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62386FAD" w:rsidR="00322E90" w:rsidRPr="00E77B36" w:rsidRDefault="00322E90" w:rsidP="00322E90">
      <w:pPr>
        <w:spacing w:after="0"/>
        <w:ind w:left="1988" w:hanging="1988"/>
        <w:jc w:val="both"/>
        <w:rPr>
          <w:rFonts w:ascii="Arial" w:eastAsia="Batang" w:hAnsi="Arial" w:cs="Arial"/>
          <w:b/>
          <w:bCs/>
          <w:sz w:val="24"/>
          <w:szCs w:val="24"/>
          <w:lang w:val="de-DE"/>
        </w:rPr>
      </w:pPr>
      <w:r w:rsidRPr="00E77B36">
        <w:rPr>
          <w:rFonts w:ascii="Arial" w:eastAsia="Batang" w:hAnsi="Arial" w:cs="Arial"/>
          <w:b/>
          <w:bCs/>
          <w:sz w:val="24"/>
          <w:szCs w:val="24"/>
          <w:lang w:val="de-DE"/>
        </w:rPr>
        <w:t>3GPP TSG RAN WG1 #109-e</w:t>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r>
      <w:r w:rsidRPr="00E77B36">
        <w:rPr>
          <w:rFonts w:ascii="Arial" w:eastAsia="Batang" w:hAnsi="Arial" w:cs="Arial"/>
          <w:b/>
          <w:bCs/>
          <w:sz w:val="24"/>
          <w:szCs w:val="24"/>
          <w:lang w:val="de-DE"/>
        </w:rPr>
        <w:tab/>
        <w:t xml:space="preserve">    </w:t>
      </w:r>
      <w:r w:rsidR="00E95E91" w:rsidRPr="00E77B36">
        <w:rPr>
          <w:rFonts w:ascii="Arial" w:eastAsia="Batang" w:hAnsi="Arial" w:cs="Arial"/>
          <w:b/>
          <w:bCs/>
          <w:sz w:val="24"/>
          <w:szCs w:val="24"/>
          <w:lang w:val="de-DE"/>
        </w:rPr>
        <w:t>R1-2204817</w:t>
      </w:r>
    </w:p>
    <w:p w14:paraId="0D84DEC7" w14:textId="77777777" w:rsidR="00322E90" w:rsidRPr="00D70EC3" w:rsidRDefault="00322E90" w:rsidP="00322E90">
      <w:pPr>
        <w:spacing w:after="0"/>
        <w:ind w:left="1988" w:hanging="1988"/>
        <w:jc w:val="both"/>
        <w:rPr>
          <w:rFonts w:ascii="Arial" w:eastAsia="Batang" w:hAnsi="Arial" w:cs="Arial"/>
          <w:b/>
          <w:bCs/>
          <w:sz w:val="24"/>
          <w:szCs w:val="24"/>
        </w:rPr>
      </w:pPr>
      <w:r w:rsidRPr="00E77B36">
        <w:rPr>
          <w:rFonts w:ascii="Arial" w:eastAsia="Batang" w:hAnsi="Arial" w:cs="Arial"/>
          <w:b/>
          <w:bCs/>
          <w:sz w:val="24"/>
          <w:szCs w:val="24"/>
          <w:lang w:val="de-DE"/>
        </w:rPr>
        <w:t>e-Meeting, May 9</w:t>
      </w:r>
      <w:r w:rsidRPr="00E77B36">
        <w:rPr>
          <w:rFonts w:ascii="Arial" w:eastAsia="Batang" w:hAnsi="Arial" w:cs="Arial"/>
          <w:b/>
          <w:bCs/>
          <w:sz w:val="24"/>
          <w:szCs w:val="24"/>
          <w:vertAlign w:val="superscript"/>
          <w:lang w:val="de-DE"/>
        </w:rPr>
        <w:t>th</w:t>
      </w:r>
      <w:r w:rsidRPr="00E77B36">
        <w:rPr>
          <w:rFonts w:ascii="Arial" w:eastAsia="Batang" w:hAnsi="Arial" w:cs="Arial"/>
          <w:b/>
          <w:bCs/>
          <w:sz w:val="24"/>
          <w:szCs w:val="24"/>
          <w:lang w:val="de-DE"/>
        </w:rPr>
        <w:t xml:space="preserve"> – 20</w:t>
      </w:r>
      <w:r w:rsidRPr="00E77B36">
        <w:rPr>
          <w:rFonts w:ascii="Arial" w:eastAsia="Batang" w:hAnsi="Arial" w:cs="Arial"/>
          <w:b/>
          <w:bCs/>
          <w:sz w:val="24"/>
          <w:szCs w:val="24"/>
          <w:vertAlign w:val="superscript"/>
          <w:lang w:val="de-DE"/>
        </w:rPr>
        <w:t>th</w:t>
      </w:r>
      <w:r w:rsidRPr="00E77B36">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D6CEBD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A2C16" w:rsidRPr="002A2C16">
        <w:rPr>
          <w:rFonts w:ascii="Arial" w:hAnsi="Arial" w:cs="Arial"/>
          <w:b/>
          <w:sz w:val="24"/>
          <w:szCs w:val="24"/>
        </w:rPr>
        <w:t>Discussions on multi-carrier UL Tx switching scheme</w:t>
      </w:r>
    </w:p>
    <w:p w14:paraId="6AC8B0BF" w14:textId="22B9215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9.10.</w:t>
      </w:r>
      <w:r w:rsidR="00FA500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608C6BD" w:rsidR="00AE42A6" w:rsidRDefault="00E73642" w:rsidP="00AE42A6">
      <w:pPr>
        <w:pStyle w:val="BodyText"/>
        <w:spacing w:before="120"/>
        <w:rPr>
          <w:lang w:val="en-US" w:eastAsia="zh-CN"/>
        </w:rPr>
      </w:pPr>
      <w:r w:rsidRPr="00E73642">
        <w:rPr>
          <w:lang w:val="en-US" w:eastAsia="zh-CN"/>
        </w:rPr>
        <w:t>In NR multi-carrier enhancements, the following objectives have been identified</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ED23C5">
        <w:rPr>
          <w:lang w:val="en-US" w:eastAsia="zh-CN"/>
        </w:rPr>
        <w:t>[1]</w:t>
      </w:r>
      <w:r w:rsidR="005B5CE3">
        <w:rPr>
          <w:lang w:val="en-US" w:eastAsia="zh-CN"/>
        </w:rPr>
        <w:fldChar w:fldCharType="end"/>
      </w:r>
      <w:r w:rsidR="00AE42A6" w:rsidRPr="000D2D11">
        <w:rPr>
          <w:lang w:val="en-US" w:eastAsia="zh-CN"/>
        </w:rPr>
        <w:t>:</w:t>
      </w:r>
    </w:p>
    <w:p w14:paraId="39B445EE" w14:textId="3A8FEF23" w:rsidR="00FC7C4A" w:rsidRPr="007C6D46" w:rsidRDefault="00FC7C4A" w:rsidP="007C6D46">
      <w:pPr>
        <w:pStyle w:val="ListParagraph"/>
        <w:numPr>
          <w:ilvl w:val="0"/>
          <w:numId w:val="46"/>
        </w:numPr>
        <w:spacing w:after="120"/>
        <w:rPr>
          <w:rFonts w:ascii="Times New Roman" w:hAnsi="Times New Roman"/>
          <w:sz w:val="20"/>
          <w:szCs w:val="20"/>
          <w:lang w:eastAsia="ja-JP"/>
        </w:rPr>
      </w:pPr>
      <w:r w:rsidRPr="007C6D46">
        <w:rPr>
          <w:rFonts w:ascii="Times New Roman" w:hAnsi="Times New Roman"/>
          <w:sz w:val="20"/>
          <w:szCs w:val="20"/>
          <w:lang w:eastAsia="ja-JP"/>
        </w:rPr>
        <w:t>Study and if necessary specify following enhancements for multi-carrier UL operation [RAN1, RAN2, RAN4]</w:t>
      </w:r>
    </w:p>
    <w:p w14:paraId="53EB9EBD" w14:textId="77777777" w:rsidR="00FC7C4A" w:rsidRPr="007C6D46" w:rsidRDefault="00FC7C4A" w:rsidP="00956BC1">
      <w:pPr>
        <w:numPr>
          <w:ilvl w:val="1"/>
          <w:numId w:val="46"/>
        </w:numPr>
        <w:spacing w:after="60"/>
      </w:pPr>
      <w:r w:rsidRPr="007C6D46">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135AC5A" w14:textId="77777777" w:rsidR="00FC7C4A" w:rsidRPr="007C6D46" w:rsidRDefault="00FC7C4A" w:rsidP="00956BC1">
      <w:pPr>
        <w:numPr>
          <w:ilvl w:val="2"/>
          <w:numId w:val="46"/>
        </w:numPr>
        <w:spacing w:after="60"/>
      </w:pPr>
      <w:r w:rsidRPr="007C6D46">
        <w:rPr>
          <w:lang w:eastAsia="ja-JP"/>
        </w:rPr>
        <w:t>UE capability and RRC configuration related signalling (RAN2)</w:t>
      </w:r>
    </w:p>
    <w:p w14:paraId="5321BD8E" w14:textId="77777777" w:rsidR="00FC7C4A" w:rsidRPr="007C6D46" w:rsidRDefault="00FC7C4A" w:rsidP="00956BC1">
      <w:pPr>
        <w:numPr>
          <w:ilvl w:val="2"/>
          <w:numId w:val="46"/>
        </w:numPr>
        <w:spacing w:after="60"/>
      </w:pPr>
      <w:r w:rsidRPr="007C6D46">
        <w:rPr>
          <w:lang w:eastAsia="ja-JP"/>
        </w:rPr>
        <w:t xml:space="preserve">Note: strive for </w:t>
      </w:r>
      <w:r w:rsidRPr="007C6D46">
        <w:t>RAN1/2 design agnostic with the number of bands, i.e., common design between 3 and 4 bands</w:t>
      </w:r>
    </w:p>
    <w:p w14:paraId="5071C7A7" w14:textId="77777777" w:rsidR="00FC7C4A" w:rsidRPr="007C6D46" w:rsidRDefault="00FC7C4A" w:rsidP="00956BC1">
      <w:pPr>
        <w:numPr>
          <w:ilvl w:val="2"/>
          <w:numId w:val="46"/>
        </w:numPr>
        <w:spacing w:after="60"/>
      </w:pPr>
      <w:r w:rsidRPr="007C6D46">
        <w:rPr>
          <w:lang w:eastAsia="ja-JP"/>
        </w:rPr>
        <w:t>Note: no additional TAG is introduced for UL transmission on a carrier without corresponding DL carrier</w:t>
      </w:r>
    </w:p>
    <w:p w14:paraId="38052E0E" w14:textId="77777777" w:rsidR="00FC7C4A" w:rsidRPr="007C6D46" w:rsidRDefault="00FC7C4A" w:rsidP="00956BC1">
      <w:pPr>
        <w:numPr>
          <w:ilvl w:val="2"/>
          <w:numId w:val="46"/>
        </w:numPr>
        <w:spacing w:after="60"/>
      </w:pPr>
      <w:r w:rsidRPr="007C6D46">
        <w:rPr>
          <w:lang w:eastAsia="ja-JP"/>
        </w:rPr>
        <w:t>Note: this objective does not target to extend the SUL framework to support more than 1 SUL for 1 NUL</w:t>
      </w:r>
    </w:p>
    <w:p w14:paraId="39C4A781" w14:textId="77777777" w:rsidR="00FC7C4A" w:rsidRPr="007C6D46" w:rsidRDefault="00FC7C4A" w:rsidP="00956BC1">
      <w:pPr>
        <w:numPr>
          <w:ilvl w:val="1"/>
          <w:numId w:val="46"/>
        </w:numPr>
        <w:spacing w:after="60"/>
      </w:pPr>
      <w:r w:rsidRPr="007C6D46">
        <w:t>Switching time and other RF aspects, and RRM requirements for above UL Tx switching schemes across up to 3 or 4 bands (RAN4)</w:t>
      </w:r>
    </w:p>
    <w:p w14:paraId="7DDD0260" w14:textId="27C3D501" w:rsidR="00D5058F" w:rsidRPr="007C6D46" w:rsidRDefault="00FC7C4A" w:rsidP="00956BC1">
      <w:pPr>
        <w:numPr>
          <w:ilvl w:val="2"/>
          <w:numId w:val="46"/>
        </w:numPr>
        <w:spacing w:after="60"/>
      </w:pPr>
      <w:r w:rsidRPr="007C6D46">
        <w:rPr>
          <w:lang w:eastAsia="ja-JP"/>
        </w:rPr>
        <w:t xml:space="preserve">Note: Prioritize </w:t>
      </w:r>
      <w:r w:rsidRPr="007C6D46">
        <w:t>UL Tx switching across up to 3 bands is to be addressed first and then that for up to 4 bands can also be addressed</w:t>
      </w:r>
    </w:p>
    <w:p w14:paraId="70EB62FB" w14:textId="3C7B9CD0"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5539DC" w:rsidRPr="005539DC">
        <w:rPr>
          <w:lang w:val="en-US" w:eastAsia="zh-CN"/>
        </w:rPr>
        <w:t>multi-carrier UL Tx switching scheme</w:t>
      </w:r>
      <w:r w:rsidR="009A6678">
        <w:rPr>
          <w:lang w:val="en-US" w:eastAsia="zh-CN"/>
        </w:rPr>
        <w:t xml:space="preserve">. </w:t>
      </w:r>
      <w:r w:rsidR="00424849" w:rsidRPr="00424849">
        <w:rPr>
          <w:lang w:val="en-US" w:eastAsia="zh-CN"/>
        </w:rPr>
        <w:t xml:space="preserve">Our views on </w:t>
      </w:r>
      <w:r w:rsidR="007A1AC4" w:rsidRPr="007A1AC4">
        <w:rPr>
          <w:lang w:val="en-US" w:eastAsia="zh-CN"/>
        </w:rPr>
        <w:t>multi-cell scheduling with a single DCI</w:t>
      </w:r>
      <w:r w:rsidR="00424849" w:rsidRPr="00424849">
        <w:rPr>
          <w:lang w:val="en-US" w:eastAsia="zh-CN"/>
        </w:rPr>
        <w:t xml:space="preserve"> are described in our companion contribution</w:t>
      </w:r>
      <w:r w:rsidR="00C265F6">
        <w:rPr>
          <w:lang w:val="en-US" w:eastAsia="zh-CN"/>
        </w:rPr>
        <w:t xml:space="preserve"> </w:t>
      </w:r>
      <w:r w:rsidR="00C265F6">
        <w:rPr>
          <w:lang w:val="en-US" w:eastAsia="zh-CN"/>
        </w:rPr>
        <w:fldChar w:fldCharType="begin"/>
      </w:r>
      <w:r w:rsidR="00C265F6">
        <w:rPr>
          <w:lang w:val="en-US" w:eastAsia="zh-CN"/>
        </w:rPr>
        <w:instrText xml:space="preserve"> REF _Ref101508768 \r \h </w:instrText>
      </w:r>
      <w:r w:rsidR="00C265F6">
        <w:rPr>
          <w:lang w:val="en-US" w:eastAsia="zh-CN"/>
        </w:rPr>
      </w:r>
      <w:r w:rsidR="00C265F6">
        <w:rPr>
          <w:lang w:val="en-US" w:eastAsia="zh-CN"/>
        </w:rPr>
        <w:fldChar w:fldCharType="separate"/>
      </w:r>
      <w:r w:rsidR="00C265F6">
        <w:rPr>
          <w:lang w:val="en-US" w:eastAsia="zh-CN"/>
        </w:rPr>
        <w:t>[2]</w:t>
      </w:r>
      <w:r w:rsidR="00C265F6">
        <w:rPr>
          <w:lang w:val="en-US" w:eastAsia="zh-CN"/>
        </w:rPr>
        <w:fldChar w:fldCharType="end"/>
      </w:r>
      <w:r w:rsidR="00C265F6">
        <w:rPr>
          <w:lang w:val="en-US" w:eastAsia="zh-CN"/>
        </w:rPr>
        <w:t xml:space="preserve">. </w:t>
      </w:r>
    </w:p>
    <w:p w14:paraId="77FB31E7" w14:textId="19BF37BB" w:rsidR="0012209E" w:rsidRDefault="001C26FC" w:rsidP="007F36B7">
      <w:pPr>
        <w:pStyle w:val="Heading1"/>
        <w:jc w:val="both"/>
      </w:pPr>
      <w:r>
        <w:t xml:space="preserve">Discussions on </w:t>
      </w:r>
      <w:r w:rsidR="005635B0">
        <w:t xml:space="preserve">Tx switching </w:t>
      </w:r>
      <w:r w:rsidR="00A113FD">
        <w:t>schemes</w:t>
      </w:r>
    </w:p>
    <w:p w14:paraId="13A5494E" w14:textId="7942FBB5" w:rsidR="001C26FC" w:rsidRDefault="001C26FC" w:rsidP="001C26FC">
      <w:pPr>
        <w:pStyle w:val="Heading2"/>
      </w:pPr>
      <w:r>
        <w:t>Tx switching schemes</w:t>
      </w:r>
    </w:p>
    <w:p w14:paraId="65191A1A" w14:textId="7FE842B9" w:rsidR="0008392D" w:rsidRPr="00E60A4D" w:rsidRDefault="00060945" w:rsidP="00B65488">
      <w:pPr>
        <w:spacing w:before="120" w:after="0"/>
        <w:jc w:val="both"/>
        <w:rPr>
          <w:bCs/>
          <w:lang w:eastAsia="zh-CN"/>
        </w:rPr>
      </w:pPr>
      <w:r w:rsidRPr="00E60A4D">
        <w:rPr>
          <w:bCs/>
          <w:lang w:eastAsia="zh-CN"/>
        </w:rPr>
        <w:t xml:space="preserve">In Rel-16, </w:t>
      </w:r>
      <w:r w:rsidR="00271222" w:rsidRPr="00E60A4D">
        <w:rPr>
          <w:bCs/>
          <w:lang w:eastAsia="zh-CN"/>
        </w:rPr>
        <w:t xml:space="preserve">1Tx-2Tx switching was specified </w:t>
      </w:r>
      <w:r w:rsidR="006F6019" w:rsidRPr="00E60A4D">
        <w:rPr>
          <w:bCs/>
          <w:lang w:eastAsia="zh-CN"/>
        </w:rPr>
        <w:t xml:space="preserve">to allow switching between case 1 and case 2 </w:t>
      </w:r>
      <w:r w:rsidR="00FE5332">
        <w:rPr>
          <w:bCs/>
          <w:lang w:eastAsia="zh-CN"/>
        </w:rPr>
        <w:t xml:space="preserve">as illustrated in </w:t>
      </w:r>
      <w:r w:rsidR="00FE5332">
        <w:rPr>
          <w:bCs/>
          <w:lang w:eastAsia="zh-CN"/>
        </w:rPr>
        <w:fldChar w:fldCharType="begin"/>
      </w:r>
      <w:r w:rsidR="00FE5332">
        <w:rPr>
          <w:bCs/>
          <w:lang w:eastAsia="zh-CN"/>
        </w:rPr>
        <w:instrText xml:space="preserve"> REF _Ref101014467 \h </w:instrText>
      </w:r>
      <w:r w:rsidR="00FE5332">
        <w:rPr>
          <w:bCs/>
          <w:lang w:eastAsia="zh-CN"/>
        </w:rPr>
      </w:r>
      <w:r w:rsidR="00FE5332">
        <w:rPr>
          <w:bCs/>
          <w:lang w:eastAsia="zh-CN"/>
        </w:rPr>
        <w:fldChar w:fldCharType="separate"/>
      </w:r>
      <w:r w:rsidR="00FE5332" w:rsidRPr="00E60A4D">
        <w:t xml:space="preserve">Table </w:t>
      </w:r>
      <w:r w:rsidR="00FE5332">
        <w:rPr>
          <w:noProof/>
        </w:rPr>
        <w:t>1</w:t>
      </w:r>
      <w:r w:rsidR="00FE5332">
        <w:rPr>
          <w:bCs/>
          <w:lang w:eastAsia="zh-CN"/>
        </w:rPr>
        <w:fldChar w:fldCharType="end"/>
      </w:r>
      <w:r w:rsidR="00FE5332">
        <w:rPr>
          <w:bCs/>
          <w:lang w:eastAsia="zh-CN"/>
        </w:rPr>
        <w:t xml:space="preserve">, </w:t>
      </w:r>
      <w:r w:rsidR="006F6019" w:rsidRPr="00E60A4D">
        <w:rPr>
          <w:bCs/>
          <w:lang w:eastAsia="zh-CN"/>
        </w:rPr>
        <w:t>for two uplink carriers case inter-band EN-DC without SUL, inter-band UL CA and standalone SUL for UE supporting maximum two concurrent transmission</w:t>
      </w:r>
      <w:r w:rsidR="00CF3029">
        <w:rPr>
          <w:bCs/>
          <w:lang w:eastAsia="zh-CN"/>
        </w:rPr>
        <w:t>s</w:t>
      </w:r>
      <w:r w:rsidR="00A81552">
        <w:rPr>
          <w:bCs/>
          <w:lang w:eastAsia="zh-CN"/>
        </w:rPr>
        <w:t xml:space="preserve">. </w:t>
      </w:r>
    </w:p>
    <w:p w14:paraId="34E41B41" w14:textId="78229CFE" w:rsidR="00E52F49" w:rsidRPr="00E60A4D" w:rsidRDefault="00E52F49" w:rsidP="009201E0">
      <w:pPr>
        <w:pStyle w:val="Caption"/>
        <w:keepNext/>
        <w:jc w:val="center"/>
      </w:pPr>
      <w:bookmarkStart w:id="1" w:name="_Ref101014467"/>
      <w:r w:rsidRPr="00E60A4D">
        <w:t xml:space="preserve">Table </w:t>
      </w:r>
      <w:r w:rsidR="00FE1C98">
        <w:fldChar w:fldCharType="begin"/>
      </w:r>
      <w:r w:rsidR="00FE1C98">
        <w:instrText xml:space="preserve"> SEQ Table \* ARABIC </w:instrText>
      </w:r>
      <w:r w:rsidR="00FE1C98">
        <w:fldChar w:fldCharType="separate"/>
      </w:r>
      <w:r w:rsidR="0088070F">
        <w:rPr>
          <w:noProof/>
        </w:rPr>
        <w:t>1</w:t>
      </w:r>
      <w:r w:rsidR="00FE1C98">
        <w:rPr>
          <w:noProof/>
        </w:rPr>
        <w:fldChar w:fldCharType="end"/>
      </w:r>
      <w:bookmarkEnd w:id="1"/>
      <w:r w:rsidRPr="00E60A4D">
        <w:t xml:space="preserve">. Rel-16 </w:t>
      </w:r>
      <w:r w:rsidRPr="00E60A4D">
        <w:rPr>
          <w:lang w:eastAsia="zh-CN"/>
        </w:rPr>
        <w:t>1Tx-2Tx switching</w:t>
      </w:r>
    </w:p>
    <w:tbl>
      <w:tblPr>
        <w:tblStyle w:val="TableGrid"/>
        <w:tblW w:w="0" w:type="auto"/>
        <w:jc w:val="center"/>
        <w:tblLook w:val="04A0" w:firstRow="1" w:lastRow="0" w:firstColumn="1" w:lastColumn="0" w:noHBand="0" w:noVBand="1"/>
      </w:tblPr>
      <w:tblGrid>
        <w:gridCol w:w="2160"/>
        <w:gridCol w:w="4405"/>
      </w:tblGrid>
      <w:tr w:rsidR="003130AD" w:rsidRPr="00E60A4D" w14:paraId="666E468B" w14:textId="77777777" w:rsidTr="00857479">
        <w:trPr>
          <w:trHeight w:val="360"/>
          <w:jc w:val="center"/>
        </w:trPr>
        <w:tc>
          <w:tcPr>
            <w:tcW w:w="2160" w:type="dxa"/>
            <w:vAlign w:val="center"/>
          </w:tcPr>
          <w:p w14:paraId="01BF092B" w14:textId="77777777" w:rsidR="003130AD" w:rsidRPr="00E60A4D" w:rsidRDefault="003130AD" w:rsidP="00857479">
            <w:pPr>
              <w:spacing w:before="0" w:after="0" w:line="240" w:lineRule="auto"/>
              <w:jc w:val="center"/>
              <w:rPr>
                <w:color w:val="000000"/>
                <w:kern w:val="24"/>
                <w:lang w:eastAsia="zh-CN"/>
              </w:rPr>
            </w:pPr>
          </w:p>
        </w:tc>
        <w:tc>
          <w:tcPr>
            <w:tcW w:w="4405" w:type="dxa"/>
            <w:vAlign w:val="center"/>
          </w:tcPr>
          <w:p w14:paraId="18CF5EA3" w14:textId="4781A814" w:rsidR="003130AD" w:rsidRPr="00E60A4D" w:rsidRDefault="00494CAF" w:rsidP="00857479">
            <w:pPr>
              <w:spacing w:before="0" w:after="0" w:line="240" w:lineRule="auto"/>
              <w:jc w:val="center"/>
              <w:rPr>
                <w:color w:val="000000"/>
                <w:kern w:val="24"/>
                <w:lang w:eastAsia="zh-CN"/>
              </w:rPr>
            </w:pPr>
            <w:r w:rsidRPr="00E60A4D">
              <w:rPr>
                <w:color w:val="000000"/>
                <w:kern w:val="24"/>
                <w:lang w:eastAsia="zh-CN"/>
              </w:rPr>
              <w:t>Number of Tx chains in WID (carrier 1 + carrier 2)</w:t>
            </w:r>
          </w:p>
        </w:tc>
      </w:tr>
      <w:tr w:rsidR="006B77CF" w:rsidRPr="00E60A4D" w14:paraId="52089CEA" w14:textId="77777777" w:rsidTr="00857479">
        <w:trPr>
          <w:trHeight w:val="360"/>
          <w:jc w:val="center"/>
        </w:trPr>
        <w:tc>
          <w:tcPr>
            <w:tcW w:w="2160" w:type="dxa"/>
            <w:vAlign w:val="center"/>
          </w:tcPr>
          <w:p w14:paraId="182E761E" w14:textId="414F773D" w:rsidR="006B77CF" w:rsidRPr="00E60A4D" w:rsidRDefault="006B77CF" w:rsidP="00857479">
            <w:pPr>
              <w:spacing w:before="0" w:after="0" w:line="240" w:lineRule="auto"/>
              <w:jc w:val="center"/>
              <w:rPr>
                <w:bCs/>
                <w:lang w:eastAsia="zh-CN"/>
              </w:rPr>
            </w:pPr>
            <w:r w:rsidRPr="00E60A4D">
              <w:rPr>
                <w:color w:val="000000"/>
                <w:kern w:val="24"/>
                <w:lang w:eastAsia="zh-CN"/>
              </w:rPr>
              <w:t>Case 1</w:t>
            </w:r>
          </w:p>
        </w:tc>
        <w:tc>
          <w:tcPr>
            <w:tcW w:w="4405" w:type="dxa"/>
            <w:vAlign w:val="center"/>
          </w:tcPr>
          <w:p w14:paraId="497614CB" w14:textId="0B70D078" w:rsidR="006B77CF" w:rsidRPr="00E60A4D" w:rsidRDefault="006B77CF" w:rsidP="00857479">
            <w:pPr>
              <w:spacing w:before="0" w:after="0" w:line="240" w:lineRule="auto"/>
              <w:jc w:val="center"/>
              <w:rPr>
                <w:bCs/>
                <w:lang w:eastAsia="zh-CN"/>
              </w:rPr>
            </w:pPr>
            <w:r w:rsidRPr="00E60A4D">
              <w:t>1T+1T</w:t>
            </w:r>
          </w:p>
        </w:tc>
      </w:tr>
      <w:tr w:rsidR="006B77CF" w:rsidRPr="00E60A4D" w14:paraId="5D5FEFD8" w14:textId="77777777" w:rsidTr="00857479">
        <w:trPr>
          <w:trHeight w:val="360"/>
          <w:jc w:val="center"/>
        </w:trPr>
        <w:tc>
          <w:tcPr>
            <w:tcW w:w="2160" w:type="dxa"/>
            <w:vAlign w:val="center"/>
          </w:tcPr>
          <w:p w14:paraId="2F78AFCD" w14:textId="209E334F" w:rsidR="006B77CF" w:rsidRPr="00E60A4D" w:rsidRDefault="006B77CF" w:rsidP="00857479">
            <w:pPr>
              <w:spacing w:before="0" w:after="0" w:line="240" w:lineRule="auto"/>
              <w:jc w:val="center"/>
              <w:rPr>
                <w:bCs/>
                <w:lang w:eastAsia="zh-CN"/>
              </w:rPr>
            </w:pPr>
            <w:r w:rsidRPr="00E60A4D">
              <w:rPr>
                <w:color w:val="000000"/>
                <w:kern w:val="24"/>
                <w:lang w:eastAsia="zh-CN"/>
              </w:rPr>
              <w:t>Case 2</w:t>
            </w:r>
          </w:p>
        </w:tc>
        <w:tc>
          <w:tcPr>
            <w:tcW w:w="4405" w:type="dxa"/>
            <w:vAlign w:val="center"/>
          </w:tcPr>
          <w:p w14:paraId="43FD0970" w14:textId="7621E06D" w:rsidR="006B77CF" w:rsidRPr="00E60A4D" w:rsidRDefault="006B77CF" w:rsidP="00857479">
            <w:pPr>
              <w:spacing w:before="0" w:after="0" w:line="240" w:lineRule="auto"/>
              <w:jc w:val="center"/>
              <w:rPr>
                <w:bCs/>
                <w:lang w:eastAsia="zh-CN"/>
              </w:rPr>
            </w:pPr>
            <w:r w:rsidRPr="00E60A4D">
              <w:t>0T+2T</w:t>
            </w:r>
          </w:p>
        </w:tc>
      </w:tr>
    </w:tbl>
    <w:p w14:paraId="71CABB91" w14:textId="67E5720C" w:rsidR="00E2699E" w:rsidRPr="00E60A4D" w:rsidRDefault="00EB1A26" w:rsidP="00FE1C98">
      <w:pPr>
        <w:spacing w:before="240" w:after="240"/>
        <w:jc w:val="both"/>
        <w:rPr>
          <w:bCs/>
          <w:lang w:eastAsia="zh-CN"/>
        </w:rPr>
      </w:pPr>
      <w:r w:rsidRPr="00E60A4D">
        <w:rPr>
          <w:bCs/>
          <w:lang w:eastAsia="zh-CN"/>
        </w:rPr>
        <w:t xml:space="preserve">Further, in Rel-17, </w:t>
      </w:r>
      <w:r w:rsidR="00CC396F" w:rsidRPr="00E60A4D">
        <w:rPr>
          <w:bCs/>
          <w:lang w:eastAsia="zh-CN"/>
        </w:rPr>
        <w:t>2</w:t>
      </w:r>
      <w:r w:rsidR="00AA3746" w:rsidRPr="00E60A4D">
        <w:rPr>
          <w:bCs/>
          <w:lang w:eastAsia="zh-CN"/>
        </w:rPr>
        <w:t>Tx-2Tx switching was specified</w:t>
      </w:r>
      <w:r w:rsidR="00CC396F" w:rsidRPr="00E60A4D">
        <w:rPr>
          <w:bCs/>
          <w:lang w:eastAsia="zh-CN"/>
        </w:rPr>
        <w:t xml:space="preserve"> </w:t>
      </w:r>
      <w:r w:rsidR="00D60436" w:rsidRPr="00E60A4D">
        <w:rPr>
          <w:bCs/>
          <w:lang w:eastAsia="zh-CN"/>
        </w:rPr>
        <w:t>between different cases across carriers based on SUL and NR inter-band uplink CA for UE supporting maximum two concurrent transmissions</w:t>
      </w:r>
      <w:r w:rsidR="00AF5DB1">
        <w:rPr>
          <w:bCs/>
          <w:lang w:eastAsia="zh-CN"/>
        </w:rPr>
        <w:t xml:space="preserve">, as illustrated in </w:t>
      </w:r>
      <w:r w:rsidR="00477BFB">
        <w:rPr>
          <w:bCs/>
          <w:lang w:eastAsia="zh-CN"/>
        </w:rPr>
        <w:fldChar w:fldCharType="begin"/>
      </w:r>
      <w:r w:rsidR="00477BFB">
        <w:rPr>
          <w:bCs/>
          <w:lang w:eastAsia="zh-CN"/>
        </w:rPr>
        <w:instrText xml:space="preserve"> REF _Ref101014446 \h </w:instrText>
      </w:r>
      <w:r w:rsidR="00477BFB">
        <w:rPr>
          <w:bCs/>
          <w:lang w:eastAsia="zh-CN"/>
        </w:rPr>
      </w:r>
      <w:r w:rsidR="00477BFB">
        <w:rPr>
          <w:bCs/>
          <w:lang w:eastAsia="zh-CN"/>
        </w:rPr>
        <w:fldChar w:fldCharType="separate"/>
      </w:r>
      <w:r w:rsidR="00477BFB">
        <w:t xml:space="preserve">Table </w:t>
      </w:r>
      <w:r w:rsidR="00477BFB">
        <w:rPr>
          <w:noProof/>
        </w:rPr>
        <w:t>2</w:t>
      </w:r>
      <w:r w:rsidR="00477BFB">
        <w:rPr>
          <w:bCs/>
          <w:lang w:eastAsia="zh-CN"/>
        </w:rPr>
        <w:fldChar w:fldCharType="end"/>
      </w:r>
      <w:r w:rsidR="00477BFB">
        <w:rPr>
          <w:bCs/>
          <w:lang w:eastAsia="zh-CN"/>
        </w:rPr>
        <w:t xml:space="preserve"> and </w:t>
      </w:r>
      <w:r w:rsidR="00477BFB">
        <w:rPr>
          <w:bCs/>
          <w:lang w:eastAsia="zh-CN"/>
        </w:rPr>
        <w:fldChar w:fldCharType="begin"/>
      </w:r>
      <w:r w:rsidR="00477BFB">
        <w:rPr>
          <w:bCs/>
          <w:lang w:eastAsia="zh-CN"/>
        </w:rPr>
        <w:instrText xml:space="preserve"> REF _Ref101014449 \h </w:instrText>
      </w:r>
      <w:r w:rsidR="00477BFB">
        <w:rPr>
          <w:bCs/>
          <w:lang w:eastAsia="zh-CN"/>
        </w:rPr>
      </w:r>
      <w:r w:rsidR="00477BFB">
        <w:rPr>
          <w:bCs/>
          <w:lang w:eastAsia="zh-CN"/>
        </w:rPr>
        <w:fldChar w:fldCharType="separate"/>
      </w:r>
      <w:r w:rsidR="00477BFB">
        <w:t xml:space="preserve">Table </w:t>
      </w:r>
      <w:r w:rsidR="00477BFB">
        <w:rPr>
          <w:noProof/>
        </w:rPr>
        <w:t>3</w:t>
      </w:r>
      <w:r w:rsidR="00477BFB">
        <w:rPr>
          <w:bCs/>
          <w:lang w:eastAsia="zh-CN"/>
        </w:rPr>
        <w:fldChar w:fldCharType="end"/>
      </w:r>
      <w:r w:rsidR="00477BFB">
        <w:rPr>
          <w:bCs/>
          <w:lang w:eastAsia="zh-CN"/>
        </w:rPr>
        <w:t xml:space="preserve">, respectively. </w:t>
      </w:r>
      <w:r w:rsidR="00E2699E" w:rsidRPr="00E60A4D">
        <w:rPr>
          <w:bCs/>
          <w:lang w:eastAsia="zh-CN"/>
        </w:rPr>
        <w:t xml:space="preserve">In addition, Tx switching was supported in Rel-17 between cases, where 1 carrier on band A and 2 contiguous aggregated carriers on band B, and band A is for SUL or non-SUL and band B is a non-SUL band. </w:t>
      </w:r>
      <w:r w:rsidR="00D626EA">
        <w:rPr>
          <w:bCs/>
          <w:lang w:eastAsia="zh-CN"/>
        </w:rPr>
        <w:t xml:space="preserve">Since the same number of available Tx chains </w:t>
      </w:r>
      <w:r w:rsidR="00D626EA">
        <w:rPr>
          <w:bCs/>
          <w:lang w:eastAsia="zh-CN"/>
        </w:rPr>
        <w:lastRenderedPageBreak/>
        <w:t>is always assumed for the two carriers on band B, the opera</w:t>
      </w:r>
      <w:r w:rsidR="00D8567A">
        <w:rPr>
          <w:bCs/>
          <w:lang w:eastAsia="zh-CN"/>
        </w:rPr>
        <w:t xml:space="preserve">tion of the 3 carriers on band A &amp; B is similar to the case of two carriers on two bands. </w:t>
      </w:r>
    </w:p>
    <w:p w14:paraId="64C5C356" w14:textId="40DBE7EE" w:rsidR="00612C8D" w:rsidRDefault="00612C8D" w:rsidP="00B5174C">
      <w:pPr>
        <w:pStyle w:val="Caption"/>
        <w:keepNext/>
        <w:jc w:val="center"/>
      </w:pPr>
      <w:bookmarkStart w:id="2" w:name="_Ref101014446"/>
      <w:r>
        <w:t xml:space="preserve">Table </w:t>
      </w:r>
      <w:r w:rsidR="00FE1C98">
        <w:fldChar w:fldCharType="begin"/>
      </w:r>
      <w:r w:rsidR="00FE1C98">
        <w:instrText xml:space="preserve"> SEQ Table \* ARABIC </w:instrText>
      </w:r>
      <w:r w:rsidR="00FE1C98">
        <w:fldChar w:fldCharType="separate"/>
      </w:r>
      <w:r w:rsidR="0088070F">
        <w:rPr>
          <w:noProof/>
        </w:rPr>
        <w:t>2</w:t>
      </w:r>
      <w:r w:rsidR="00FE1C98">
        <w:rPr>
          <w:noProof/>
        </w:rPr>
        <w:fldChar w:fldCharType="end"/>
      </w:r>
      <w:bookmarkEnd w:id="2"/>
      <w:r>
        <w:t xml:space="preserve">. </w:t>
      </w:r>
      <w:r w:rsidR="00593D8F" w:rsidRPr="00E60A4D">
        <w:t>Rel-1</w:t>
      </w:r>
      <w:r w:rsidR="00B2654A">
        <w:t>7</w:t>
      </w:r>
      <w:r w:rsidR="00593D8F" w:rsidRPr="00E60A4D">
        <w:t xml:space="preserve"> </w:t>
      </w:r>
      <w:r w:rsidR="00593D8F">
        <w:rPr>
          <w:lang w:eastAsia="zh-CN"/>
        </w:rPr>
        <w:t>2</w:t>
      </w:r>
      <w:r w:rsidR="00593D8F" w:rsidRPr="00E60A4D">
        <w:rPr>
          <w:lang w:eastAsia="zh-CN"/>
        </w:rPr>
        <w:t>Tx-2Tx switching</w:t>
      </w:r>
      <w:r w:rsidR="00593D8F">
        <w:rPr>
          <w:lang w:eastAsia="zh-CN"/>
        </w:rPr>
        <w:t xml:space="preserve"> for </w:t>
      </w:r>
      <w:r w:rsidR="00593D8F" w:rsidRPr="00593D8F">
        <w:rPr>
          <w:lang w:eastAsia="zh-CN"/>
        </w:rPr>
        <w:t>SUL band combination, or uplink CA band combination</w:t>
      </w:r>
    </w:p>
    <w:tbl>
      <w:tblPr>
        <w:tblStyle w:val="TableGrid"/>
        <w:tblW w:w="0" w:type="auto"/>
        <w:jc w:val="center"/>
        <w:tblLook w:val="04A0" w:firstRow="1" w:lastRow="0" w:firstColumn="1" w:lastColumn="0" w:noHBand="0" w:noVBand="1"/>
      </w:tblPr>
      <w:tblGrid>
        <w:gridCol w:w="2160"/>
        <w:gridCol w:w="4405"/>
      </w:tblGrid>
      <w:tr w:rsidR="00756E79" w:rsidRPr="00E60A4D" w14:paraId="6C2A4650" w14:textId="77777777" w:rsidTr="007B4B7D">
        <w:trPr>
          <w:trHeight w:val="360"/>
          <w:jc w:val="center"/>
        </w:trPr>
        <w:tc>
          <w:tcPr>
            <w:tcW w:w="2160" w:type="dxa"/>
            <w:vAlign w:val="center"/>
          </w:tcPr>
          <w:p w14:paraId="65C86E74" w14:textId="77777777" w:rsidR="00756E79" w:rsidRPr="00E60A4D" w:rsidRDefault="00756E79" w:rsidP="007B4B7D">
            <w:pPr>
              <w:spacing w:before="0" w:after="0" w:line="240" w:lineRule="auto"/>
              <w:jc w:val="center"/>
              <w:rPr>
                <w:color w:val="000000"/>
                <w:kern w:val="24"/>
                <w:lang w:eastAsia="zh-CN"/>
              </w:rPr>
            </w:pPr>
          </w:p>
        </w:tc>
        <w:tc>
          <w:tcPr>
            <w:tcW w:w="4405" w:type="dxa"/>
            <w:vAlign w:val="center"/>
          </w:tcPr>
          <w:p w14:paraId="55425100" w14:textId="1C067923" w:rsidR="00756E79" w:rsidRPr="0097464D" w:rsidRDefault="00C3664C" w:rsidP="007B4B7D">
            <w:pPr>
              <w:spacing w:before="0" w:after="0" w:line="240" w:lineRule="auto"/>
              <w:jc w:val="center"/>
              <w:rPr>
                <w:color w:val="000000"/>
                <w:kern w:val="24"/>
                <w:lang w:eastAsia="zh-CN"/>
              </w:rPr>
            </w:pPr>
            <w:r w:rsidRPr="0097464D">
              <w:rPr>
                <w:lang w:val="en-GB"/>
              </w:rPr>
              <w:t>Number of Tx chains in WID (carrier 1 + carrier 2)</w:t>
            </w:r>
          </w:p>
        </w:tc>
      </w:tr>
      <w:tr w:rsidR="002B63E4" w:rsidRPr="00E60A4D" w14:paraId="5A7A4440" w14:textId="77777777" w:rsidTr="007B4B7D">
        <w:trPr>
          <w:trHeight w:val="360"/>
          <w:jc w:val="center"/>
        </w:trPr>
        <w:tc>
          <w:tcPr>
            <w:tcW w:w="2160" w:type="dxa"/>
            <w:vAlign w:val="center"/>
          </w:tcPr>
          <w:p w14:paraId="2CD858AF" w14:textId="77777777" w:rsidR="002B63E4" w:rsidRPr="00E60A4D" w:rsidRDefault="002B63E4" w:rsidP="007B4B7D">
            <w:pPr>
              <w:spacing w:before="0" w:after="0" w:line="240" w:lineRule="auto"/>
              <w:jc w:val="center"/>
              <w:rPr>
                <w:bCs/>
                <w:lang w:eastAsia="zh-CN"/>
              </w:rPr>
            </w:pPr>
            <w:r w:rsidRPr="00E60A4D">
              <w:rPr>
                <w:color w:val="000000"/>
                <w:kern w:val="24"/>
                <w:lang w:eastAsia="zh-CN"/>
              </w:rPr>
              <w:t>Case 1</w:t>
            </w:r>
          </w:p>
        </w:tc>
        <w:tc>
          <w:tcPr>
            <w:tcW w:w="4405" w:type="dxa"/>
            <w:vAlign w:val="center"/>
          </w:tcPr>
          <w:p w14:paraId="02CF0187" w14:textId="4A9A07D0" w:rsidR="002B63E4" w:rsidRPr="00E60A4D" w:rsidRDefault="002B63E4" w:rsidP="007B4B7D">
            <w:pPr>
              <w:spacing w:before="0" w:after="0" w:line="240" w:lineRule="auto"/>
              <w:jc w:val="center"/>
              <w:rPr>
                <w:bCs/>
                <w:lang w:eastAsia="zh-CN"/>
              </w:rPr>
            </w:pPr>
            <w:r w:rsidRPr="00E60A4D">
              <w:rPr>
                <w:bCs/>
                <w:lang w:val="en-GB" w:eastAsia="zh-CN"/>
              </w:rPr>
              <w:t>0T+2T</w:t>
            </w:r>
          </w:p>
        </w:tc>
      </w:tr>
      <w:tr w:rsidR="002B63E4" w:rsidRPr="00E60A4D" w14:paraId="63B7B1D3" w14:textId="77777777" w:rsidTr="007B4B7D">
        <w:trPr>
          <w:trHeight w:val="360"/>
          <w:jc w:val="center"/>
        </w:trPr>
        <w:tc>
          <w:tcPr>
            <w:tcW w:w="2160" w:type="dxa"/>
            <w:vAlign w:val="center"/>
          </w:tcPr>
          <w:p w14:paraId="1F992B8A" w14:textId="77777777" w:rsidR="002B63E4" w:rsidRPr="00E60A4D" w:rsidRDefault="002B63E4" w:rsidP="007B4B7D">
            <w:pPr>
              <w:spacing w:before="0" w:after="0" w:line="240" w:lineRule="auto"/>
              <w:jc w:val="center"/>
              <w:rPr>
                <w:bCs/>
                <w:lang w:eastAsia="zh-CN"/>
              </w:rPr>
            </w:pPr>
            <w:r w:rsidRPr="00E60A4D">
              <w:rPr>
                <w:color w:val="000000"/>
                <w:kern w:val="24"/>
                <w:lang w:eastAsia="zh-CN"/>
              </w:rPr>
              <w:t>Case 2</w:t>
            </w:r>
          </w:p>
        </w:tc>
        <w:tc>
          <w:tcPr>
            <w:tcW w:w="4405" w:type="dxa"/>
            <w:vAlign w:val="center"/>
          </w:tcPr>
          <w:p w14:paraId="522800E8" w14:textId="083FD695" w:rsidR="002B63E4" w:rsidRPr="00E60A4D" w:rsidRDefault="002B63E4" w:rsidP="007B4B7D">
            <w:pPr>
              <w:spacing w:before="0" w:after="0" w:line="240" w:lineRule="auto"/>
              <w:jc w:val="center"/>
              <w:rPr>
                <w:bCs/>
                <w:lang w:eastAsia="zh-CN"/>
              </w:rPr>
            </w:pPr>
            <w:r w:rsidRPr="00E60A4D">
              <w:rPr>
                <w:bCs/>
                <w:color w:val="000000"/>
                <w:lang w:val="en-GB" w:eastAsia="zh-CN"/>
              </w:rPr>
              <w:t>2T+0T</w:t>
            </w:r>
          </w:p>
        </w:tc>
      </w:tr>
    </w:tbl>
    <w:p w14:paraId="69623FC5" w14:textId="73E88C07" w:rsidR="004B3133" w:rsidRDefault="004B3133" w:rsidP="00AC3665">
      <w:pPr>
        <w:pStyle w:val="Caption"/>
        <w:keepNext/>
        <w:spacing w:before="240"/>
        <w:jc w:val="center"/>
      </w:pPr>
      <w:bookmarkStart w:id="3" w:name="_Ref101014449"/>
      <w:r>
        <w:t xml:space="preserve">Table </w:t>
      </w:r>
      <w:r w:rsidR="00FE1C98">
        <w:fldChar w:fldCharType="begin"/>
      </w:r>
      <w:r w:rsidR="00FE1C98">
        <w:instrText xml:space="preserve"> SEQ Table \* ARABIC </w:instrText>
      </w:r>
      <w:r w:rsidR="00FE1C98">
        <w:fldChar w:fldCharType="separate"/>
      </w:r>
      <w:r w:rsidR="0088070F">
        <w:rPr>
          <w:noProof/>
        </w:rPr>
        <w:t>3</w:t>
      </w:r>
      <w:r w:rsidR="00FE1C98">
        <w:rPr>
          <w:noProof/>
        </w:rPr>
        <w:fldChar w:fldCharType="end"/>
      </w:r>
      <w:bookmarkEnd w:id="3"/>
      <w:r>
        <w:t>.</w:t>
      </w:r>
      <w:r w:rsidRPr="004B3133">
        <w:t xml:space="preserve"> </w:t>
      </w:r>
      <w:r w:rsidRPr="00E60A4D">
        <w:t>Rel-1</w:t>
      </w:r>
      <w:r>
        <w:t>7</w:t>
      </w:r>
      <w:r w:rsidRPr="00E60A4D">
        <w:t xml:space="preserve"> </w:t>
      </w:r>
      <w:r>
        <w:rPr>
          <w:lang w:eastAsia="zh-CN"/>
        </w:rPr>
        <w:t>2</w:t>
      </w:r>
      <w:r w:rsidRPr="00E60A4D">
        <w:rPr>
          <w:lang w:eastAsia="zh-CN"/>
        </w:rPr>
        <w:t>Tx-2Tx switching</w:t>
      </w:r>
      <w:r>
        <w:rPr>
          <w:lang w:eastAsia="zh-CN"/>
        </w:rPr>
        <w:t xml:space="preserve"> for </w:t>
      </w:r>
      <w:r w:rsidR="00F670E3" w:rsidRPr="00E60A4D">
        <w:rPr>
          <w:rFonts w:eastAsia="DengXian"/>
          <w:lang w:eastAsia="zh-CN"/>
        </w:rPr>
        <w:t>uplink CA band combination</w:t>
      </w:r>
    </w:p>
    <w:tbl>
      <w:tblPr>
        <w:tblStyle w:val="TableGrid"/>
        <w:tblW w:w="0" w:type="auto"/>
        <w:jc w:val="center"/>
        <w:tblLook w:val="04A0" w:firstRow="1" w:lastRow="0" w:firstColumn="1" w:lastColumn="0" w:noHBand="0" w:noVBand="1"/>
      </w:tblPr>
      <w:tblGrid>
        <w:gridCol w:w="2160"/>
        <w:gridCol w:w="4405"/>
      </w:tblGrid>
      <w:tr w:rsidR="002F58C4" w:rsidRPr="0097464D" w14:paraId="31697AEE" w14:textId="77777777" w:rsidTr="007B4B7D">
        <w:trPr>
          <w:trHeight w:val="360"/>
          <w:jc w:val="center"/>
        </w:trPr>
        <w:tc>
          <w:tcPr>
            <w:tcW w:w="2160" w:type="dxa"/>
            <w:vAlign w:val="center"/>
          </w:tcPr>
          <w:p w14:paraId="1F0C356C" w14:textId="77777777" w:rsidR="002F58C4" w:rsidRPr="00E60A4D" w:rsidRDefault="002F58C4" w:rsidP="007B4B7D">
            <w:pPr>
              <w:spacing w:before="0" w:after="0" w:line="240" w:lineRule="auto"/>
              <w:jc w:val="center"/>
              <w:rPr>
                <w:color w:val="000000"/>
                <w:kern w:val="24"/>
                <w:lang w:eastAsia="zh-CN"/>
              </w:rPr>
            </w:pPr>
          </w:p>
        </w:tc>
        <w:tc>
          <w:tcPr>
            <w:tcW w:w="4405" w:type="dxa"/>
            <w:vAlign w:val="center"/>
          </w:tcPr>
          <w:p w14:paraId="326A41C2" w14:textId="77777777" w:rsidR="002F58C4" w:rsidRPr="0097464D" w:rsidRDefault="002F58C4" w:rsidP="007B4B7D">
            <w:pPr>
              <w:spacing w:before="0" w:after="0" w:line="240" w:lineRule="auto"/>
              <w:jc w:val="center"/>
              <w:rPr>
                <w:color w:val="000000"/>
                <w:kern w:val="24"/>
                <w:lang w:eastAsia="zh-CN"/>
              </w:rPr>
            </w:pPr>
            <w:r w:rsidRPr="0097464D">
              <w:rPr>
                <w:lang w:val="en-GB"/>
              </w:rPr>
              <w:t>Number of Tx chains in WID (carrier 1 + carrier 2)</w:t>
            </w:r>
          </w:p>
        </w:tc>
      </w:tr>
      <w:tr w:rsidR="00457A9A" w:rsidRPr="00E60A4D" w14:paraId="410B0B40" w14:textId="77777777" w:rsidTr="007B4B7D">
        <w:trPr>
          <w:trHeight w:val="360"/>
          <w:jc w:val="center"/>
        </w:trPr>
        <w:tc>
          <w:tcPr>
            <w:tcW w:w="2160" w:type="dxa"/>
            <w:vAlign w:val="center"/>
          </w:tcPr>
          <w:p w14:paraId="369DD2EE" w14:textId="11B6BEC5" w:rsidR="00457A9A" w:rsidRPr="00E60A4D" w:rsidRDefault="00457A9A" w:rsidP="007B4B7D">
            <w:pPr>
              <w:spacing w:before="0" w:after="0" w:line="240" w:lineRule="auto"/>
              <w:jc w:val="center"/>
              <w:rPr>
                <w:bCs/>
                <w:lang w:eastAsia="zh-CN"/>
              </w:rPr>
            </w:pPr>
            <w:r w:rsidRPr="00E60A4D">
              <w:rPr>
                <w:bCs/>
                <w:lang w:val="en-GB"/>
              </w:rPr>
              <w:t xml:space="preserve">Case </w:t>
            </w:r>
            <w:r w:rsidRPr="00E60A4D">
              <w:rPr>
                <w:rFonts w:hint="eastAsia"/>
                <w:bCs/>
                <w:lang w:val="en-GB" w:eastAsia="zh-CN"/>
              </w:rPr>
              <w:t>1</w:t>
            </w:r>
          </w:p>
        </w:tc>
        <w:tc>
          <w:tcPr>
            <w:tcW w:w="4405" w:type="dxa"/>
            <w:vAlign w:val="center"/>
          </w:tcPr>
          <w:p w14:paraId="5FB1BF76" w14:textId="52D2F836" w:rsidR="00457A9A" w:rsidRPr="00E60A4D" w:rsidRDefault="00457A9A" w:rsidP="007B4B7D">
            <w:pPr>
              <w:spacing w:before="0" w:after="0" w:line="240" w:lineRule="auto"/>
              <w:jc w:val="center"/>
              <w:rPr>
                <w:bCs/>
                <w:lang w:eastAsia="zh-CN"/>
              </w:rPr>
            </w:pPr>
            <w:r w:rsidRPr="00E60A4D">
              <w:rPr>
                <w:bCs/>
                <w:lang w:val="en-GB"/>
              </w:rPr>
              <w:t>1T+1T</w:t>
            </w:r>
          </w:p>
        </w:tc>
      </w:tr>
      <w:tr w:rsidR="00457A9A" w:rsidRPr="00E60A4D" w14:paraId="52382380" w14:textId="77777777" w:rsidTr="007B4B7D">
        <w:trPr>
          <w:trHeight w:val="360"/>
          <w:jc w:val="center"/>
        </w:trPr>
        <w:tc>
          <w:tcPr>
            <w:tcW w:w="2160" w:type="dxa"/>
            <w:vAlign w:val="center"/>
          </w:tcPr>
          <w:p w14:paraId="5FBB79FA" w14:textId="5DEF02AB" w:rsidR="00457A9A" w:rsidRPr="00E60A4D" w:rsidRDefault="00457A9A" w:rsidP="007B4B7D">
            <w:pPr>
              <w:spacing w:before="0" w:after="0" w:line="240" w:lineRule="auto"/>
              <w:jc w:val="center"/>
              <w:rPr>
                <w:bCs/>
                <w:lang w:eastAsia="zh-CN"/>
              </w:rPr>
            </w:pPr>
            <w:r w:rsidRPr="00E60A4D">
              <w:rPr>
                <w:bCs/>
                <w:lang w:val="en-GB"/>
              </w:rPr>
              <w:t xml:space="preserve">Case </w:t>
            </w:r>
            <w:r w:rsidRPr="00E60A4D">
              <w:rPr>
                <w:rFonts w:hint="eastAsia"/>
                <w:bCs/>
                <w:lang w:val="en-GB" w:eastAsia="zh-CN"/>
              </w:rPr>
              <w:t>2</w:t>
            </w:r>
          </w:p>
        </w:tc>
        <w:tc>
          <w:tcPr>
            <w:tcW w:w="4405" w:type="dxa"/>
            <w:vAlign w:val="center"/>
          </w:tcPr>
          <w:p w14:paraId="364362F5" w14:textId="60A07469" w:rsidR="00457A9A" w:rsidRPr="00E60A4D" w:rsidRDefault="00457A9A" w:rsidP="007B4B7D">
            <w:pPr>
              <w:spacing w:before="0" w:after="0" w:line="240" w:lineRule="auto"/>
              <w:jc w:val="center"/>
              <w:rPr>
                <w:bCs/>
                <w:lang w:eastAsia="zh-CN"/>
              </w:rPr>
            </w:pPr>
            <w:r w:rsidRPr="00E60A4D">
              <w:rPr>
                <w:bCs/>
                <w:lang w:val="en-GB"/>
              </w:rPr>
              <w:t>0T+2T</w:t>
            </w:r>
          </w:p>
        </w:tc>
      </w:tr>
      <w:tr w:rsidR="00B97B64" w:rsidRPr="00E60A4D" w14:paraId="0AC010ED" w14:textId="77777777" w:rsidTr="007B4B7D">
        <w:trPr>
          <w:trHeight w:val="360"/>
          <w:jc w:val="center"/>
        </w:trPr>
        <w:tc>
          <w:tcPr>
            <w:tcW w:w="2160" w:type="dxa"/>
            <w:vAlign w:val="center"/>
          </w:tcPr>
          <w:p w14:paraId="240A908E" w14:textId="0DD4DE05" w:rsidR="00B97B64" w:rsidRPr="00E60A4D" w:rsidRDefault="00B97B64" w:rsidP="007B4B7D">
            <w:pPr>
              <w:spacing w:before="0" w:after="0" w:line="240" w:lineRule="auto"/>
              <w:jc w:val="center"/>
              <w:rPr>
                <w:color w:val="000000"/>
                <w:kern w:val="24"/>
                <w:lang w:eastAsia="zh-CN"/>
              </w:rPr>
            </w:pPr>
            <w:r w:rsidRPr="00E60A4D">
              <w:rPr>
                <w:bCs/>
                <w:lang w:val="en-GB"/>
              </w:rPr>
              <w:t xml:space="preserve">Case </w:t>
            </w:r>
            <w:r w:rsidRPr="00E60A4D">
              <w:rPr>
                <w:rFonts w:hint="eastAsia"/>
                <w:bCs/>
                <w:lang w:val="en-GB" w:eastAsia="zh-CN"/>
              </w:rPr>
              <w:t>3</w:t>
            </w:r>
          </w:p>
        </w:tc>
        <w:tc>
          <w:tcPr>
            <w:tcW w:w="4405" w:type="dxa"/>
            <w:vAlign w:val="center"/>
          </w:tcPr>
          <w:p w14:paraId="44584E49" w14:textId="3A560F7A" w:rsidR="00B97B64" w:rsidRPr="00E60A4D" w:rsidRDefault="00B97B64" w:rsidP="007B4B7D">
            <w:pPr>
              <w:spacing w:before="0" w:after="0" w:line="240" w:lineRule="auto"/>
              <w:jc w:val="center"/>
              <w:rPr>
                <w:bCs/>
                <w:color w:val="000000"/>
                <w:lang w:val="en-GB" w:eastAsia="zh-CN"/>
              </w:rPr>
            </w:pPr>
            <w:r w:rsidRPr="00E60A4D">
              <w:rPr>
                <w:bCs/>
                <w:lang w:val="en-GB"/>
              </w:rPr>
              <w:t>2T+0T</w:t>
            </w:r>
          </w:p>
        </w:tc>
      </w:tr>
    </w:tbl>
    <w:p w14:paraId="50B33B25" w14:textId="77777777" w:rsidR="00BA60E6" w:rsidRDefault="00BA60E6" w:rsidP="00BA60E6">
      <w:pPr>
        <w:spacing w:after="240"/>
        <w:jc w:val="both"/>
        <w:rPr>
          <w:bCs/>
          <w:lang w:eastAsia="zh-CN"/>
        </w:rPr>
      </w:pPr>
    </w:p>
    <w:p w14:paraId="07B5AC78" w14:textId="4F1E1909" w:rsidR="00972186" w:rsidRDefault="00972186" w:rsidP="00BA60E6">
      <w:pPr>
        <w:spacing w:after="240"/>
        <w:jc w:val="both"/>
      </w:pPr>
      <w:r w:rsidRPr="00E60A4D">
        <w:rPr>
          <w:bCs/>
          <w:lang w:eastAsia="zh-CN"/>
        </w:rPr>
        <w:t xml:space="preserve">In Rel-18, </w:t>
      </w:r>
      <w:r w:rsidR="00D736E6" w:rsidRPr="007C6D46">
        <w:t>Tx switching schemes across up to 3 or 4 bands with restriction of up to 2 Tx simultaneous transmission for FR1 UEs</w:t>
      </w:r>
      <w:r w:rsidR="005753ED">
        <w:t xml:space="preserve"> </w:t>
      </w:r>
      <w:r w:rsidR="008517B7">
        <w:t>was listed as one of the objectives for further study</w:t>
      </w:r>
      <w:r w:rsidR="005753ED">
        <w:t xml:space="preserve">. </w:t>
      </w:r>
      <w:r w:rsidR="001A0A18">
        <w:t>The basic concept is t</w:t>
      </w:r>
      <w:r w:rsidR="00701D41">
        <w:t xml:space="preserve">o allow configuration and activation of more than two bands, </w:t>
      </w:r>
      <w:r w:rsidR="00EB025D">
        <w:t xml:space="preserve">but for a given time, at most </w:t>
      </w:r>
      <w:r w:rsidR="0098627E">
        <w:t>uplink signal/channel</w:t>
      </w:r>
      <w:r w:rsidR="00810E0B">
        <w:t>s</w:t>
      </w:r>
      <w:r w:rsidR="0098627E">
        <w:t xml:space="preserve"> on </w:t>
      </w:r>
      <w:r w:rsidR="00EB025D">
        <w:t xml:space="preserve">2 </w:t>
      </w:r>
      <w:r w:rsidR="0098627E">
        <w:t>Tx chains can be concurrently transmitte</w:t>
      </w:r>
      <w:r w:rsidR="004824D5">
        <w:t xml:space="preserve">d. </w:t>
      </w:r>
      <w:r w:rsidR="00F316DA">
        <w:fldChar w:fldCharType="begin"/>
      </w:r>
      <w:r w:rsidR="00F316DA">
        <w:instrText xml:space="preserve"> REF _Ref101027617 \h </w:instrText>
      </w:r>
      <w:r w:rsidR="00F316DA">
        <w:fldChar w:fldCharType="separate"/>
      </w:r>
      <w:r w:rsidR="00F316DA">
        <w:t xml:space="preserve">Figure </w:t>
      </w:r>
      <w:r w:rsidR="00F316DA">
        <w:rPr>
          <w:noProof/>
        </w:rPr>
        <w:t>1</w:t>
      </w:r>
      <w:r w:rsidR="00F316DA">
        <w:fldChar w:fldCharType="end"/>
      </w:r>
      <w:r w:rsidR="00F316DA">
        <w:t xml:space="preserve"> illustrates one example of dynamic Tx switching across 4 bands. </w:t>
      </w:r>
    </w:p>
    <w:p w14:paraId="22308695" w14:textId="5EE5F704" w:rsidR="0004455A" w:rsidRDefault="00E560E8" w:rsidP="00FB7CA4">
      <w:pPr>
        <w:keepNext/>
        <w:spacing w:before="120" w:after="120"/>
        <w:jc w:val="center"/>
      </w:pPr>
      <w:r w:rsidRPr="00E560E8">
        <w:rPr>
          <w:noProof/>
        </w:rPr>
        <w:drawing>
          <wp:inline distT="0" distB="0" distL="0" distR="0" wp14:anchorId="3742326A" wp14:editId="24C87942">
            <wp:extent cx="3434862" cy="200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4760" cy="2018742"/>
                    </a:xfrm>
                    <a:prstGeom prst="rect">
                      <a:avLst/>
                    </a:prstGeom>
                  </pic:spPr>
                </pic:pic>
              </a:graphicData>
            </a:graphic>
          </wp:inline>
        </w:drawing>
      </w:r>
    </w:p>
    <w:p w14:paraId="48986676" w14:textId="7325B7F8" w:rsidR="008B4588" w:rsidRDefault="0004455A" w:rsidP="0004455A">
      <w:pPr>
        <w:pStyle w:val="Caption"/>
        <w:jc w:val="center"/>
      </w:pPr>
      <w:bookmarkStart w:id="4" w:name="_Ref101027617"/>
      <w:r>
        <w:t xml:space="preserve">Figure </w:t>
      </w:r>
      <w:r w:rsidR="00FE1C98">
        <w:fldChar w:fldCharType="begin"/>
      </w:r>
      <w:r w:rsidR="00FE1C98">
        <w:instrText xml:space="preserve"> SEQ Figure \* ARABIC </w:instrText>
      </w:r>
      <w:r w:rsidR="00FE1C98">
        <w:fldChar w:fldCharType="separate"/>
      </w:r>
      <w:r w:rsidR="00117138">
        <w:rPr>
          <w:noProof/>
        </w:rPr>
        <w:t>1</w:t>
      </w:r>
      <w:r w:rsidR="00FE1C98">
        <w:rPr>
          <w:noProof/>
        </w:rPr>
        <w:fldChar w:fldCharType="end"/>
      </w:r>
      <w:bookmarkEnd w:id="4"/>
      <w:r>
        <w:t>. Dynamic Tx switching</w:t>
      </w:r>
      <w:r w:rsidR="000F00A5">
        <w:t xml:space="preserve"> across 4 bands</w:t>
      </w:r>
    </w:p>
    <w:p w14:paraId="062432A9" w14:textId="77777777" w:rsidR="007C744E" w:rsidRPr="007C744E" w:rsidRDefault="007C744E" w:rsidP="007C744E"/>
    <w:p w14:paraId="1151580E" w14:textId="6BC8AC10" w:rsidR="009D6B5C" w:rsidRDefault="007C744E" w:rsidP="002E309D">
      <w:pPr>
        <w:pStyle w:val="Heading2"/>
      </w:pPr>
      <w:r>
        <w:t>Tx switching time</w:t>
      </w:r>
    </w:p>
    <w:p w14:paraId="15A7D5BB" w14:textId="3ABD7299" w:rsidR="00FF5A4E" w:rsidRDefault="00D14288" w:rsidP="00962532">
      <w:pPr>
        <w:spacing w:before="120" w:after="0"/>
        <w:jc w:val="both"/>
      </w:pPr>
      <w:r>
        <w:t>I</w:t>
      </w:r>
      <w:r w:rsidR="00E22755">
        <w:t xml:space="preserve">n </w:t>
      </w:r>
      <w:r>
        <w:t>Rel-16/17, l</w:t>
      </w:r>
      <w:r w:rsidRPr="00D14288">
        <w:t>ength of UL Tx switching period can be {35us, 140 us, 210us} for SUL and UL CA, and {35us, 140 us} for EN-DC, which also depends on UE capability.</w:t>
      </w:r>
      <w:r>
        <w:t xml:space="preserve"> </w:t>
      </w:r>
      <w:r w:rsidR="002B5AC6">
        <w:t xml:space="preserve">In FR1, </w:t>
      </w:r>
      <w:r w:rsidR="00F25981">
        <w:t>the largest</w:t>
      </w:r>
      <w:r w:rsidR="00FF5A4E">
        <w:t xml:space="preserve"> Tx switching duration </w:t>
      </w:r>
      <w:r w:rsidR="00997FCD">
        <w:t xml:space="preserve">(210us) </w:t>
      </w:r>
      <w:r w:rsidR="00F25981">
        <w:t xml:space="preserve">corresponds to </w:t>
      </w:r>
      <w:r w:rsidR="00C46841">
        <w:t xml:space="preserve">roughly </w:t>
      </w:r>
      <w:r w:rsidR="00FF5A4E">
        <w:t xml:space="preserve">3 and 6 symbols with 15kHz and 30kHz subcarrier spacing, respectively. </w:t>
      </w:r>
    </w:p>
    <w:p w14:paraId="13AE1EE7" w14:textId="6BFD15F5" w:rsidR="00E22755" w:rsidRDefault="00D14288" w:rsidP="00962532">
      <w:pPr>
        <w:spacing w:before="120" w:after="0"/>
        <w:jc w:val="both"/>
      </w:pPr>
      <w:r>
        <w:t xml:space="preserve">Note that this is under the assumption that UE </w:t>
      </w:r>
      <w:r w:rsidR="005E794B">
        <w:t>only needs to switch Tx between two bands</w:t>
      </w:r>
      <w:r w:rsidR="00526059">
        <w:t xml:space="preserve"> for uplink transmission in Rel-16/17</w:t>
      </w:r>
      <w:r>
        <w:t>. However, for Rel-18 multi-carrier Tx switching</w:t>
      </w:r>
      <w:r w:rsidR="006541CE">
        <w:t xml:space="preserve"> scheme</w:t>
      </w:r>
      <w:r>
        <w:t xml:space="preserve">, this </w:t>
      </w:r>
      <w:r w:rsidR="00F86EE4">
        <w:t xml:space="preserve">assumption </w:t>
      </w:r>
      <w:r w:rsidR="00292A22">
        <w:t>may</w:t>
      </w:r>
      <w:r w:rsidR="00F86EE4">
        <w:t xml:space="preserve"> not hold</w:t>
      </w:r>
      <w:r w:rsidR="006541CE">
        <w:t xml:space="preserve"> </w:t>
      </w:r>
      <w:r w:rsidR="00655863">
        <w:t>given that</w:t>
      </w:r>
      <w:r w:rsidR="006541CE">
        <w:t xml:space="preserve"> UE </w:t>
      </w:r>
      <w:r w:rsidR="00A821E5">
        <w:t>need</w:t>
      </w:r>
      <w:r w:rsidR="00196427">
        <w:t>s</w:t>
      </w:r>
      <w:r w:rsidR="00A821E5">
        <w:t xml:space="preserve"> to switch across 3 or 4 bands</w:t>
      </w:r>
      <w:r w:rsidR="00F7459F">
        <w:t xml:space="preserve"> for uplink transmission</w:t>
      </w:r>
      <w:r w:rsidR="00F86EE4">
        <w:t xml:space="preserve">. </w:t>
      </w:r>
      <w:r w:rsidR="003E1B9B">
        <w:t xml:space="preserve">In </w:t>
      </w:r>
      <w:r w:rsidR="008406A5">
        <w:t>this case</w:t>
      </w:r>
      <w:r w:rsidR="003E1B9B">
        <w:t xml:space="preserve">, </w:t>
      </w:r>
      <w:r w:rsidR="003E1B9B" w:rsidRPr="003E1B9B">
        <w:t xml:space="preserve">if UE needs to carry out any other operations than mere RF chain power ramping up, e.g., UE may need to load certain parameters into RF network before it actually performs dynamic Tx switching in case more than two bands are activated, longer </w:t>
      </w:r>
      <w:r w:rsidR="005B771C">
        <w:t xml:space="preserve">Tx </w:t>
      </w:r>
      <w:r w:rsidR="003E1B9B" w:rsidRPr="003E1B9B">
        <w:t>switching time may be expected compared to what was defined in Rel-16/17</w:t>
      </w:r>
      <w:r w:rsidR="002B5AC6">
        <w:t xml:space="preserve">. </w:t>
      </w:r>
    </w:p>
    <w:p w14:paraId="19992593" w14:textId="77777777" w:rsidR="00FE1C98" w:rsidRDefault="00FE1C98" w:rsidP="00962532">
      <w:pPr>
        <w:spacing w:before="120" w:after="0"/>
        <w:jc w:val="both"/>
        <w:rPr>
          <w:lang w:eastAsia="zh-CN"/>
        </w:rPr>
      </w:pPr>
    </w:p>
    <w:p w14:paraId="1B9398E6" w14:textId="1F677381" w:rsidR="00742131" w:rsidRPr="00C52256" w:rsidRDefault="00E64FC1" w:rsidP="00742131">
      <w:pPr>
        <w:spacing w:before="240" w:after="0"/>
        <w:jc w:val="both"/>
        <w:rPr>
          <w:b/>
        </w:rPr>
      </w:pPr>
      <w:r>
        <w:rPr>
          <w:b/>
        </w:rPr>
        <w:lastRenderedPageBreak/>
        <w:t>Observation</w:t>
      </w:r>
      <w:r w:rsidR="00742131" w:rsidRPr="00C52256">
        <w:rPr>
          <w:b/>
        </w:rPr>
        <w:t xml:space="preserve"> </w:t>
      </w:r>
      <w:r w:rsidR="00742131">
        <w:rPr>
          <w:b/>
        </w:rPr>
        <w:t>1</w:t>
      </w:r>
    </w:p>
    <w:p w14:paraId="085D7923" w14:textId="37BA8AC7" w:rsidR="00742131" w:rsidRPr="00FE1C98" w:rsidRDefault="00FC7C38" w:rsidP="00742131">
      <w:pPr>
        <w:numPr>
          <w:ilvl w:val="0"/>
          <w:numId w:val="6"/>
        </w:numPr>
        <w:overflowPunct/>
        <w:autoSpaceDE/>
        <w:autoSpaceDN/>
        <w:adjustRightInd/>
        <w:spacing w:before="60" w:after="0"/>
        <w:ind w:left="288" w:hanging="288"/>
        <w:jc w:val="both"/>
        <w:textAlignment w:val="auto"/>
        <w:rPr>
          <w:iCs/>
        </w:rPr>
      </w:pPr>
      <w:r>
        <w:rPr>
          <w:iCs/>
        </w:rPr>
        <w:t xml:space="preserve">For Rel-18 </w:t>
      </w:r>
      <w:r>
        <w:t>multi-carrier Tx switching scheme</w:t>
      </w:r>
      <w:r>
        <w:rPr>
          <w:iCs/>
        </w:rPr>
        <w:t>, l</w:t>
      </w:r>
      <w:r w:rsidR="006A3A3B">
        <w:rPr>
          <w:iCs/>
        </w:rPr>
        <w:t xml:space="preserve">onger Tx switching time may be expected compared to what was defined </w:t>
      </w:r>
      <w:r w:rsidR="00C91D21">
        <w:rPr>
          <w:iCs/>
        </w:rPr>
        <w:t>in Rel-16/17</w:t>
      </w:r>
      <w:r w:rsidR="00194DAD">
        <w:rPr>
          <w:iCs/>
        </w:rPr>
        <w:t xml:space="preserve">, if </w:t>
      </w:r>
      <w:r w:rsidR="00444BDD" w:rsidRPr="003E1B9B">
        <w:t>UE needs to carry out any other operations than mere RF chain power ramping up</w:t>
      </w:r>
      <w:r w:rsidR="00444BDD">
        <w:t xml:space="preserve">. </w:t>
      </w:r>
    </w:p>
    <w:p w14:paraId="0CCCCB9B" w14:textId="77777777" w:rsidR="00FE1C98" w:rsidRPr="00444BDD" w:rsidRDefault="00FE1C98" w:rsidP="00FE1C98">
      <w:pPr>
        <w:overflowPunct/>
        <w:autoSpaceDE/>
        <w:autoSpaceDN/>
        <w:adjustRightInd/>
        <w:spacing w:before="60" w:after="0"/>
        <w:ind w:left="288"/>
        <w:jc w:val="both"/>
        <w:textAlignment w:val="auto"/>
        <w:rPr>
          <w:iCs/>
        </w:rPr>
      </w:pPr>
    </w:p>
    <w:p w14:paraId="6C0C1352" w14:textId="74748BC3" w:rsidR="00E86A28" w:rsidRDefault="00337B7B" w:rsidP="00E86A28">
      <w:pPr>
        <w:pStyle w:val="Heading2"/>
      </w:pPr>
      <w:r>
        <w:t>Potential benefits</w:t>
      </w:r>
    </w:p>
    <w:p w14:paraId="2EB136C9" w14:textId="7F93DA54" w:rsidR="004240A7" w:rsidRDefault="00831691" w:rsidP="00831691">
      <w:pPr>
        <w:spacing w:before="120" w:after="0"/>
        <w:jc w:val="both"/>
        <w:rPr>
          <w:lang w:eastAsia="zh-CN"/>
        </w:rPr>
      </w:pPr>
      <w:r>
        <w:rPr>
          <w:lang w:eastAsia="zh-CN"/>
        </w:rPr>
        <w:t>For Rel-18 multi-carrier Tx switching mechanisms,</w:t>
      </w:r>
      <w:r w:rsidR="00BA4865">
        <w:rPr>
          <w:lang w:eastAsia="zh-CN"/>
        </w:rPr>
        <w:t xml:space="preserve"> if more than 2 bands are configured and activated, </w:t>
      </w:r>
      <w:r w:rsidR="00CE68D1">
        <w:rPr>
          <w:lang w:eastAsia="zh-CN"/>
        </w:rPr>
        <w:t xml:space="preserve">frequency selectivity can be exploited by the gNB </w:t>
      </w:r>
      <w:r w:rsidR="00BA4865">
        <w:rPr>
          <w:lang w:eastAsia="zh-CN"/>
        </w:rPr>
        <w:t xml:space="preserve">given the fact that channel conditions for different bands </w:t>
      </w:r>
      <w:r w:rsidR="00727AEA">
        <w:rPr>
          <w:lang w:eastAsia="zh-CN"/>
        </w:rPr>
        <w:t>can be vastly different</w:t>
      </w:r>
      <w:r w:rsidR="00CE68D1">
        <w:rPr>
          <w:lang w:eastAsia="zh-CN"/>
        </w:rPr>
        <w:t xml:space="preserve">. In this case, gNB may select the </w:t>
      </w:r>
      <w:r w:rsidR="00780EF2">
        <w:rPr>
          <w:lang w:eastAsia="zh-CN"/>
        </w:rPr>
        <w:t xml:space="preserve">carriers or </w:t>
      </w:r>
      <w:r w:rsidR="00CE68D1">
        <w:rPr>
          <w:lang w:eastAsia="zh-CN"/>
        </w:rPr>
        <w:t>band</w:t>
      </w:r>
      <w:r w:rsidR="00B8496D">
        <w:rPr>
          <w:lang w:eastAsia="zh-CN"/>
        </w:rPr>
        <w:t xml:space="preserve">s with best channel conditions for </w:t>
      </w:r>
      <w:r w:rsidR="00A33F05">
        <w:rPr>
          <w:lang w:eastAsia="zh-CN"/>
        </w:rPr>
        <w:t>PUSCH</w:t>
      </w:r>
      <w:r w:rsidR="00B8496D">
        <w:rPr>
          <w:lang w:eastAsia="zh-CN"/>
        </w:rPr>
        <w:t xml:space="preserve"> transmission using Tx switching mechanism among </w:t>
      </w:r>
      <w:r w:rsidR="00E661C0">
        <w:rPr>
          <w:lang w:eastAsia="zh-CN"/>
        </w:rPr>
        <w:t>3 or 4 bands</w:t>
      </w:r>
      <w:r w:rsidR="00B32DBA">
        <w:rPr>
          <w:lang w:eastAsia="zh-CN"/>
        </w:rPr>
        <w:t>, which can</w:t>
      </w:r>
      <w:r w:rsidR="00A56384">
        <w:rPr>
          <w:lang w:eastAsia="zh-CN"/>
        </w:rPr>
        <w:t xml:space="preserve"> help </w:t>
      </w:r>
      <w:r w:rsidR="001516F4">
        <w:rPr>
          <w:lang w:eastAsia="zh-CN"/>
        </w:rPr>
        <w:t xml:space="preserve">improve the </w:t>
      </w:r>
      <w:r w:rsidR="00EF761F">
        <w:rPr>
          <w:lang w:eastAsia="zh-CN"/>
        </w:rPr>
        <w:t>coverage performanc</w:t>
      </w:r>
      <w:r w:rsidR="001C3F9C">
        <w:rPr>
          <w:lang w:eastAsia="zh-CN"/>
        </w:rPr>
        <w:t>e</w:t>
      </w:r>
      <w:r w:rsidR="00714867">
        <w:rPr>
          <w:lang w:eastAsia="zh-CN"/>
        </w:rPr>
        <w:t xml:space="preserve">. </w:t>
      </w:r>
      <w:r w:rsidR="00D154F6">
        <w:rPr>
          <w:lang w:eastAsia="zh-CN"/>
        </w:rPr>
        <w:t>Note that the coverage performance improvement may al</w:t>
      </w:r>
      <w:r w:rsidR="00152B1F">
        <w:rPr>
          <w:lang w:eastAsia="zh-CN"/>
        </w:rPr>
        <w:t xml:space="preserve">so depend on </w:t>
      </w:r>
      <w:r w:rsidR="006C11D3">
        <w:rPr>
          <w:lang w:eastAsia="zh-CN"/>
        </w:rPr>
        <w:t xml:space="preserve">TDD </w:t>
      </w:r>
      <w:r w:rsidR="00152B1F">
        <w:rPr>
          <w:lang w:eastAsia="zh-CN"/>
        </w:rPr>
        <w:t xml:space="preserve">UL/DL configurations </w:t>
      </w:r>
      <w:r w:rsidR="00780EF2">
        <w:rPr>
          <w:lang w:eastAsia="zh-CN"/>
        </w:rPr>
        <w:t xml:space="preserve">in different bands. </w:t>
      </w:r>
    </w:p>
    <w:p w14:paraId="5CDB2656" w14:textId="4D1EA260" w:rsidR="00190975" w:rsidRDefault="001C3F9C" w:rsidP="00831691">
      <w:pPr>
        <w:spacing w:before="120" w:after="0"/>
        <w:jc w:val="both"/>
        <w:rPr>
          <w:lang w:eastAsia="zh-CN"/>
        </w:rPr>
      </w:pPr>
      <w:r>
        <w:rPr>
          <w:lang w:eastAsia="zh-CN"/>
        </w:rPr>
        <w:t xml:space="preserve">Further, depending on traffic situations at a UE, gNB may trigger </w:t>
      </w:r>
      <w:r w:rsidR="00C60470">
        <w:rPr>
          <w:lang w:eastAsia="zh-CN"/>
        </w:rPr>
        <w:t xml:space="preserve">the UE to switch from a band with </w:t>
      </w:r>
      <w:r w:rsidR="00164077">
        <w:rPr>
          <w:lang w:eastAsia="zh-CN"/>
        </w:rPr>
        <w:t>narrower</w:t>
      </w:r>
      <w:r w:rsidR="00C60470">
        <w:rPr>
          <w:lang w:eastAsia="zh-CN"/>
        </w:rPr>
        <w:t xml:space="preserve"> channel bandwidth to a band with wider channel bandwidth. With such a dynamic Tx switching</w:t>
      </w:r>
      <w:r w:rsidR="00EE13C6">
        <w:rPr>
          <w:lang w:eastAsia="zh-CN"/>
        </w:rPr>
        <w:t xml:space="preserve"> and resource assignment</w:t>
      </w:r>
      <w:r w:rsidR="00C60470">
        <w:rPr>
          <w:lang w:eastAsia="zh-CN"/>
        </w:rPr>
        <w:t xml:space="preserve">, a higher UE throughput may be expected. </w:t>
      </w:r>
      <w:r w:rsidR="00192DA7">
        <w:rPr>
          <w:lang w:eastAsia="zh-CN"/>
        </w:rPr>
        <w:fldChar w:fldCharType="begin"/>
      </w:r>
      <w:r w:rsidR="00192DA7">
        <w:rPr>
          <w:lang w:eastAsia="zh-CN"/>
        </w:rPr>
        <w:instrText xml:space="preserve"> REF _Ref101603692 \h </w:instrText>
      </w:r>
      <w:r w:rsidR="00192DA7">
        <w:rPr>
          <w:lang w:eastAsia="zh-CN"/>
        </w:rPr>
      </w:r>
      <w:r w:rsidR="00192DA7">
        <w:rPr>
          <w:lang w:eastAsia="zh-CN"/>
        </w:rPr>
        <w:fldChar w:fldCharType="separate"/>
      </w:r>
      <w:r w:rsidR="00192DA7">
        <w:t xml:space="preserve">Figure </w:t>
      </w:r>
      <w:r w:rsidR="00192DA7">
        <w:rPr>
          <w:noProof/>
        </w:rPr>
        <w:t>2</w:t>
      </w:r>
      <w:r w:rsidR="00192DA7">
        <w:rPr>
          <w:lang w:eastAsia="zh-CN"/>
        </w:rPr>
        <w:fldChar w:fldCharType="end"/>
      </w:r>
      <w:r w:rsidR="00192DA7">
        <w:rPr>
          <w:lang w:eastAsia="zh-CN"/>
        </w:rPr>
        <w:t xml:space="preserve"> i</w:t>
      </w:r>
      <w:r w:rsidR="00CF0105">
        <w:rPr>
          <w:lang w:eastAsia="zh-CN"/>
        </w:rPr>
        <w:t>llustrates one example of dynamic Tx switching across 3 bands</w:t>
      </w:r>
      <w:r w:rsidR="00EE13C6">
        <w:rPr>
          <w:lang w:eastAsia="zh-CN"/>
        </w:rPr>
        <w:t>. In the example, UE is triggered</w:t>
      </w:r>
      <w:r w:rsidR="003C563D">
        <w:rPr>
          <w:lang w:eastAsia="zh-CN"/>
        </w:rPr>
        <w:t xml:space="preserve"> to transmit a PUSCH </w:t>
      </w:r>
      <w:r w:rsidR="00706375">
        <w:rPr>
          <w:lang w:eastAsia="zh-CN"/>
        </w:rPr>
        <w:t>in</w:t>
      </w:r>
      <w:r w:rsidR="003C563D">
        <w:rPr>
          <w:lang w:eastAsia="zh-CN"/>
        </w:rPr>
        <w:t xml:space="preserve"> a band with wider channel bandwidth. </w:t>
      </w:r>
    </w:p>
    <w:p w14:paraId="57B80FAD" w14:textId="58EDC009" w:rsidR="00117138" w:rsidRDefault="0038553D" w:rsidP="00192DA7">
      <w:pPr>
        <w:keepNext/>
        <w:spacing w:before="240" w:after="0"/>
        <w:jc w:val="center"/>
      </w:pPr>
      <w:r w:rsidRPr="0038553D">
        <w:rPr>
          <w:noProof/>
        </w:rPr>
        <w:drawing>
          <wp:inline distT="0" distB="0" distL="0" distR="0" wp14:anchorId="33ED0F95" wp14:editId="7C8952FF">
            <wp:extent cx="3641174" cy="19867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9900" cy="1991487"/>
                    </a:xfrm>
                    <a:prstGeom prst="rect">
                      <a:avLst/>
                    </a:prstGeom>
                  </pic:spPr>
                </pic:pic>
              </a:graphicData>
            </a:graphic>
          </wp:inline>
        </w:drawing>
      </w:r>
    </w:p>
    <w:p w14:paraId="21CB62C2" w14:textId="0451F81F" w:rsidR="00A21983" w:rsidRDefault="00117138" w:rsidP="00066E10">
      <w:pPr>
        <w:pStyle w:val="Caption"/>
        <w:spacing w:after="360"/>
        <w:jc w:val="center"/>
        <w:rPr>
          <w:lang w:eastAsia="zh-CN"/>
        </w:rPr>
      </w:pPr>
      <w:bookmarkStart w:id="5" w:name="_Ref101603692"/>
      <w:r>
        <w:t xml:space="preserve">Figure </w:t>
      </w:r>
      <w:fldSimple w:instr=" SEQ Figure \* ARABIC ">
        <w:r>
          <w:rPr>
            <w:noProof/>
          </w:rPr>
          <w:t>2</w:t>
        </w:r>
      </w:fldSimple>
      <w:bookmarkEnd w:id="5"/>
      <w:r>
        <w:t>. Tx switching from narrower bandwidth to wider bandwidth</w:t>
      </w:r>
    </w:p>
    <w:p w14:paraId="66CF3CFD" w14:textId="4B39F892" w:rsidR="00375D9F" w:rsidRDefault="00332EC6" w:rsidP="00831691">
      <w:pPr>
        <w:spacing w:before="120" w:after="0"/>
        <w:jc w:val="both"/>
        <w:rPr>
          <w:lang w:eastAsia="zh-CN"/>
        </w:rPr>
      </w:pPr>
      <w:r>
        <w:rPr>
          <w:lang w:eastAsia="zh-CN"/>
        </w:rPr>
        <w:t xml:space="preserve">Note that </w:t>
      </w:r>
      <w:r w:rsidR="00173FA1">
        <w:rPr>
          <w:lang w:eastAsia="zh-CN"/>
        </w:rPr>
        <w:t>the Rel-18 multi-carrier Tx switching scheme</w:t>
      </w:r>
      <w:r w:rsidR="00344360">
        <w:rPr>
          <w:lang w:eastAsia="zh-CN"/>
        </w:rPr>
        <w:t xml:space="preserve"> can be beneficial </w:t>
      </w:r>
      <w:r w:rsidR="00D6687E">
        <w:rPr>
          <w:lang w:eastAsia="zh-CN"/>
        </w:rPr>
        <w:t xml:space="preserve">when Tx switching time is much less than RRC reconfiguration of 2 bands for uplink transmission. </w:t>
      </w:r>
      <w:r w:rsidR="00415E73">
        <w:rPr>
          <w:lang w:eastAsia="zh-CN"/>
        </w:rPr>
        <w:t xml:space="preserve">Otherwise, larger interruption </w:t>
      </w:r>
      <w:r w:rsidR="005A3901">
        <w:rPr>
          <w:lang w:eastAsia="zh-CN"/>
        </w:rPr>
        <w:t>on the uplink transmission</w:t>
      </w:r>
      <w:r w:rsidR="0074188A">
        <w:rPr>
          <w:lang w:eastAsia="zh-CN"/>
        </w:rPr>
        <w:t xml:space="preserve"> due to Tx switching may </w:t>
      </w:r>
      <w:r w:rsidR="00553983">
        <w:rPr>
          <w:lang w:eastAsia="zh-CN"/>
        </w:rPr>
        <w:t>result in undesirable performance degradation</w:t>
      </w:r>
      <w:r w:rsidR="0074188A">
        <w:rPr>
          <w:lang w:eastAsia="zh-CN"/>
        </w:rPr>
        <w:t xml:space="preserve">. Hence, in our view, </w:t>
      </w:r>
      <w:r w:rsidR="00553983">
        <w:rPr>
          <w:lang w:eastAsia="zh-CN"/>
        </w:rPr>
        <w:t xml:space="preserve">further investigation is needed to identify the benefit of dynamic Tx switching across 3 or 4 bands, with the consideration of the Tx switching time, which should be determined first in RAN4. </w:t>
      </w:r>
      <w:r w:rsidR="00D6687E">
        <w:rPr>
          <w:lang w:eastAsia="zh-CN"/>
        </w:rPr>
        <w:t xml:space="preserve"> </w:t>
      </w:r>
    </w:p>
    <w:p w14:paraId="3729D264" w14:textId="77777777" w:rsidR="004023DE" w:rsidRPr="00C52256" w:rsidRDefault="004023DE" w:rsidP="004023DE">
      <w:pPr>
        <w:spacing w:before="240" w:after="0"/>
        <w:jc w:val="both"/>
        <w:rPr>
          <w:b/>
        </w:rPr>
      </w:pPr>
      <w:r w:rsidRPr="00C52256">
        <w:rPr>
          <w:b/>
        </w:rPr>
        <w:t xml:space="preserve">Proposal </w:t>
      </w:r>
      <w:r>
        <w:rPr>
          <w:b/>
        </w:rPr>
        <w:t>1</w:t>
      </w:r>
    </w:p>
    <w:p w14:paraId="5A791514" w14:textId="6C2C35EB" w:rsidR="004023DE" w:rsidRDefault="00B27A11" w:rsidP="004023DE">
      <w:pPr>
        <w:numPr>
          <w:ilvl w:val="0"/>
          <w:numId w:val="6"/>
        </w:numPr>
        <w:overflowPunct/>
        <w:autoSpaceDE/>
        <w:autoSpaceDN/>
        <w:adjustRightInd/>
        <w:spacing w:before="60" w:after="0"/>
        <w:ind w:left="288" w:hanging="288"/>
        <w:jc w:val="both"/>
        <w:textAlignment w:val="auto"/>
        <w:rPr>
          <w:iCs/>
        </w:rPr>
      </w:pPr>
      <w:r w:rsidRPr="00B27A11">
        <w:rPr>
          <w:iCs/>
        </w:rPr>
        <w:t>RAN1 to further study the benefit of Tx switching across</w:t>
      </w:r>
      <w:r w:rsidR="00146F27">
        <w:rPr>
          <w:iCs/>
        </w:rPr>
        <w:t xml:space="preserve"> </w:t>
      </w:r>
      <w:r w:rsidR="00A10CEA">
        <w:t>3 or 4 bands</w:t>
      </w:r>
      <w:r w:rsidR="00BF0965">
        <w:rPr>
          <w:iCs/>
        </w:rPr>
        <w:t xml:space="preserve"> with the consideration of the Tx switching time </w:t>
      </w:r>
      <w:r w:rsidRPr="00B27A11">
        <w:rPr>
          <w:iCs/>
        </w:rPr>
        <w:t>from RAN4.</w:t>
      </w:r>
    </w:p>
    <w:p w14:paraId="3C593D70" w14:textId="77777777" w:rsidR="00A10CEA" w:rsidRDefault="00A10CEA" w:rsidP="009A10BB">
      <w:pPr>
        <w:rPr>
          <w:lang w:eastAsia="x-none"/>
        </w:rPr>
      </w:pPr>
    </w:p>
    <w:p w14:paraId="6B26C4BF" w14:textId="28F8CD22" w:rsidR="00337B7B" w:rsidRDefault="00337B7B" w:rsidP="00337B7B">
      <w:pPr>
        <w:pStyle w:val="Heading2"/>
      </w:pPr>
      <w:r>
        <w:t xml:space="preserve">Potential </w:t>
      </w:r>
      <w:r w:rsidR="00352092">
        <w:t>specification impact</w:t>
      </w:r>
    </w:p>
    <w:p w14:paraId="13B701CD" w14:textId="06F4B55C" w:rsidR="0031231F" w:rsidRDefault="00A26902" w:rsidP="00FB236A">
      <w:pPr>
        <w:jc w:val="both"/>
        <w:rPr>
          <w:lang w:val="en-GB" w:eastAsia="zh-CN"/>
        </w:rPr>
      </w:pPr>
      <w:r>
        <w:rPr>
          <w:lang w:val="en-GB" w:eastAsia="zh-CN"/>
        </w:rPr>
        <w:t>In Rel-16</w:t>
      </w:r>
      <w:r w:rsidR="00676AC4">
        <w:rPr>
          <w:lang w:val="en-GB" w:eastAsia="zh-CN"/>
        </w:rPr>
        <w:t xml:space="preserve">/17, </w:t>
      </w:r>
      <w:r w:rsidR="00860D65" w:rsidRPr="00860D65">
        <w:rPr>
          <w:lang w:val="en-GB" w:eastAsia="zh-CN"/>
        </w:rPr>
        <w:t>mapping between UL transmission ports and Tx chain</w:t>
      </w:r>
      <w:r w:rsidR="00860D65">
        <w:rPr>
          <w:lang w:val="en-GB" w:eastAsia="zh-CN"/>
        </w:rPr>
        <w:t xml:space="preserve"> for different cases was defined for Tx switching. </w:t>
      </w:r>
      <w:r w:rsidR="00554B84">
        <w:rPr>
          <w:lang w:val="en-GB" w:eastAsia="zh-CN"/>
        </w:rPr>
        <w:t xml:space="preserve">For instance, </w:t>
      </w:r>
      <w:r w:rsidR="00C90B8A" w:rsidRPr="00C90B8A">
        <w:rPr>
          <w:lang w:val="en-GB" w:eastAsia="zh-CN"/>
        </w:rPr>
        <w:t>for Rel-17 2Tx-2Tx switching between two uplink carriers, the mapping between UL transmission ports and Tx chain for UL CA Option 2</w:t>
      </w:r>
      <w:r w:rsidR="00E4558C">
        <w:rPr>
          <w:lang w:val="en-GB" w:eastAsia="zh-CN"/>
        </w:rPr>
        <w:t xml:space="preserve"> was defined in the </w:t>
      </w:r>
      <w:r w:rsidR="00E32EF1">
        <w:rPr>
          <w:lang w:val="en-GB" w:eastAsia="zh-CN"/>
        </w:rPr>
        <w:fldChar w:fldCharType="begin"/>
      </w:r>
      <w:r w:rsidR="00E32EF1">
        <w:rPr>
          <w:lang w:val="en-GB" w:eastAsia="zh-CN"/>
        </w:rPr>
        <w:instrText xml:space="preserve"> REF _Ref101793299 \h </w:instrText>
      </w:r>
      <w:r w:rsidR="00E32EF1">
        <w:rPr>
          <w:lang w:val="en-GB" w:eastAsia="zh-CN"/>
        </w:rPr>
      </w:r>
      <w:r w:rsidR="00E32EF1">
        <w:rPr>
          <w:lang w:val="en-GB" w:eastAsia="zh-CN"/>
        </w:rPr>
        <w:fldChar w:fldCharType="separate"/>
      </w:r>
      <w:r w:rsidR="00E32EF1">
        <w:t xml:space="preserve">Table </w:t>
      </w:r>
      <w:r w:rsidR="00E32EF1">
        <w:rPr>
          <w:noProof/>
        </w:rPr>
        <w:t>4</w:t>
      </w:r>
      <w:r w:rsidR="00E32EF1">
        <w:rPr>
          <w:lang w:val="en-GB" w:eastAsia="zh-CN"/>
        </w:rPr>
        <w:fldChar w:fldCharType="end"/>
      </w:r>
      <w:r w:rsidR="00E32EF1">
        <w:rPr>
          <w:lang w:val="en-GB" w:eastAsia="zh-CN"/>
        </w:rPr>
        <w:t>:</w:t>
      </w:r>
    </w:p>
    <w:p w14:paraId="02944FBA" w14:textId="77777777" w:rsidR="00FE1C98" w:rsidRDefault="00FE1C98" w:rsidP="00FB236A">
      <w:pPr>
        <w:jc w:val="both"/>
        <w:rPr>
          <w:lang w:val="en-GB" w:eastAsia="zh-CN"/>
        </w:rPr>
      </w:pPr>
    </w:p>
    <w:p w14:paraId="710FDF74" w14:textId="26633256" w:rsidR="00E611EE" w:rsidRDefault="00E611EE" w:rsidP="00F15665">
      <w:pPr>
        <w:pStyle w:val="Caption"/>
        <w:keepNext/>
        <w:spacing w:before="240"/>
        <w:jc w:val="center"/>
      </w:pPr>
      <w:bookmarkStart w:id="6" w:name="_Ref101793299"/>
      <w:r>
        <w:lastRenderedPageBreak/>
        <w:t xml:space="preserve">Table </w:t>
      </w:r>
      <w:fldSimple w:instr=" SEQ Table \* ARABIC ">
        <w:r w:rsidR="0088070F">
          <w:rPr>
            <w:noProof/>
          </w:rPr>
          <w:t>4</w:t>
        </w:r>
      </w:fldSimple>
      <w:bookmarkEnd w:id="6"/>
      <w:r>
        <w:t xml:space="preserve">. </w:t>
      </w:r>
      <w:r w:rsidR="002F1FFC">
        <w:t>Mapping</w:t>
      </w:r>
      <w:r w:rsidR="00513950" w:rsidRPr="00C90B8A">
        <w:rPr>
          <w:lang w:val="en-GB" w:eastAsia="zh-CN"/>
        </w:rPr>
        <w:t xml:space="preserve"> between UL transmission ports and Tx chain for UL CA Option 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2747"/>
        <w:gridCol w:w="4397"/>
      </w:tblGrid>
      <w:tr w:rsidR="006E2E96" w:rsidRPr="00FE44F6" w14:paraId="067C590C" w14:textId="77777777" w:rsidTr="00A25B0F">
        <w:trPr>
          <w:trHeight w:val="570"/>
        </w:trPr>
        <w:tc>
          <w:tcPr>
            <w:tcW w:w="1056" w:type="dxa"/>
            <w:tcMar>
              <w:top w:w="0" w:type="dxa"/>
              <w:left w:w="108" w:type="dxa"/>
              <w:bottom w:w="0" w:type="dxa"/>
              <w:right w:w="108" w:type="dxa"/>
            </w:tcMar>
            <w:vAlign w:val="center"/>
            <w:hideMark/>
          </w:tcPr>
          <w:p w14:paraId="103A5A0E" w14:textId="77777777" w:rsidR="006E2E96" w:rsidRPr="00FE44F6" w:rsidRDefault="006E2E96" w:rsidP="00B82859">
            <w:pPr>
              <w:pStyle w:val="BodyText"/>
              <w:jc w:val="center"/>
              <w:rPr>
                <w:rFonts w:ascii="Times New Roman" w:hAnsi="Times New Roman"/>
                <w:szCs w:val="20"/>
              </w:rPr>
            </w:pPr>
            <w:r w:rsidRPr="00FE44F6">
              <w:rPr>
                <w:rFonts w:ascii="Times New Roman" w:hAnsi="Times New Roman"/>
                <w:szCs w:val="20"/>
              </w:rPr>
              <w:t> </w:t>
            </w:r>
          </w:p>
        </w:tc>
        <w:tc>
          <w:tcPr>
            <w:tcW w:w="2747" w:type="dxa"/>
            <w:tcMar>
              <w:top w:w="0" w:type="dxa"/>
              <w:left w:w="108" w:type="dxa"/>
              <w:bottom w:w="0" w:type="dxa"/>
              <w:right w:w="108" w:type="dxa"/>
            </w:tcMar>
            <w:vAlign w:val="center"/>
            <w:hideMark/>
          </w:tcPr>
          <w:p w14:paraId="299D79B1" w14:textId="77777777" w:rsidR="006E2E96" w:rsidRPr="00FE44F6" w:rsidRDefault="006E2E96" w:rsidP="006E2E96">
            <w:pPr>
              <w:pStyle w:val="BodyText"/>
              <w:spacing w:after="0"/>
              <w:jc w:val="center"/>
              <w:rPr>
                <w:rFonts w:ascii="Times New Roman" w:hAnsi="Times New Roman"/>
                <w:szCs w:val="20"/>
              </w:rPr>
            </w:pPr>
            <w:r w:rsidRPr="00FE44F6">
              <w:rPr>
                <w:rFonts w:ascii="Times New Roman" w:hAnsi="Times New Roman"/>
                <w:szCs w:val="20"/>
              </w:rPr>
              <w:t xml:space="preserve">Number of </w:t>
            </w:r>
            <w:r w:rsidRPr="00FE44F6">
              <w:rPr>
                <w:rStyle w:val="Strong"/>
                <w:rFonts w:ascii="Times New Roman" w:hAnsi="Times New Roman"/>
                <w:szCs w:val="20"/>
              </w:rPr>
              <w:t xml:space="preserve">Tx chains </w:t>
            </w:r>
            <w:r w:rsidRPr="00FE44F6">
              <w:rPr>
                <w:rFonts w:ascii="Times New Roman" w:hAnsi="Times New Roman"/>
                <w:szCs w:val="20"/>
              </w:rPr>
              <w:t>in WID (carrier 1 + carrier 2)</w:t>
            </w:r>
          </w:p>
        </w:tc>
        <w:tc>
          <w:tcPr>
            <w:tcW w:w="4397" w:type="dxa"/>
            <w:tcMar>
              <w:top w:w="0" w:type="dxa"/>
              <w:left w:w="108" w:type="dxa"/>
              <w:bottom w:w="0" w:type="dxa"/>
              <w:right w:w="108" w:type="dxa"/>
            </w:tcMar>
            <w:vAlign w:val="center"/>
            <w:hideMark/>
          </w:tcPr>
          <w:p w14:paraId="19525465" w14:textId="77777777" w:rsidR="006E2E96" w:rsidRPr="00FE44F6" w:rsidRDefault="006E2E96" w:rsidP="006E2E96">
            <w:pPr>
              <w:pStyle w:val="BodyText"/>
              <w:spacing w:after="0"/>
              <w:jc w:val="center"/>
              <w:rPr>
                <w:rFonts w:ascii="Times New Roman" w:hAnsi="Times New Roman"/>
                <w:szCs w:val="20"/>
              </w:rPr>
            </w:pPr>
            <w:r w:rsidRPr="00FE44F6">
              <w:rPr>
                <w:rFonts w:ascii="Times New Roman" w:hAnsi="Times New Roman"/>
                <w:szCs w:val="20"/>
              </w:rPr>
              <w:t xml:space="preserve">Number of </w:t>
            </w:r>
            <w:r w:rsidRPr="00FE44F6">
              <w:rPr>
                <w:rStyle w:val="Strong"/>
                <w:rFonts w:ascii="Times New Roman" w:hAnsi="Times New Roman"/>
                <w:szCs w:val="20"/>
              </w:rPr>
              <w:t xml:space="preserve">antenna ports </w:t>
            </w:r>
            <w:r w:rsidRPr="00FE44F6">
              <w:rPr>
                <w:rFonts w:ascii="Times New Roman" w:hAnsi="Times New Roman"/>
                <w:szCs w:val="20"/>
              </w:rPr>
              <w:t>for UL transmission (carrier 1 + carrier 2)</w:t>
            </w:r>
          </w:p>
        </w:tc>
      </w:tr>
      <w:tr w:rsidR="006E2E96" w:rsidRPr="00FE44F6" w14:paraId="739A5A02" w14:textId="77777777" w:rsidTr="007B4B7D">
        <w:trPr>
          <w:trHeight w:val="360"/>
        </w:trPr>
        <w:tc>
          <w:tcPr>
            <w:tcW w:w="1056" w:type="dxa"/>
            <w:tcMar>
              <w:top w:w="0" w:type="dxa"/>
              <w:left w:w="108" w:type="dxa"/>
              <w:bottom w:w="0" w:type="dxa"/>
              <w:right w:w="108" w:type="dxa"/>
            </w:tcMar>
            <w:vAlign w:val="center"/>
            <w:hideMark/>
          </w:tcPr>
          <w:p w14:paraId="6B70D73B" w14:textId="77777777" w:rsidR="006E2E96" w:rsidRPr="00FE44F6" w:rsidRDefault="006E2E96" w:rsidP="00B82859">
            <w:pPr>
              <w:pStyle w:val="NormalWeb"/>
              <w:spacing w:before="0" w:beforeAutospacing="0" w:after="0" w:afterAutospacing="0"/>
              <w:jc w:val="center"/>
              <w:rPr>
                <w:sz w:val="20"/>
                <w:szCs w:val="20"/>
              </w:rPr>
            </w:pPr>
            <w:r w:rsidRPr="00FE44F6">
              <w:rPr>
                <w:color w:val="000000"/>
                <w:sz w:val="20"/>
                <w:szCs w:val="20"/>
              </w:rPr>
              <w:t>Case 1</w:t>
            </w:r>
          </w:p>
        </w:tc>
        <w:tc>
          <w:tcPr>
            <w:tcW w:w="2747" w:type="dxa"/>
            <w:tcMar>
              <w:top w:w="0" w:type="dxa"/>
              <w:left w:w="108" w:type="dxa"/>
              <w:bottom w:w="0" w:type="dxa"/>
              <w:right w:w="108" w:type="dxa"/>
            </w:tcMar>
            <w:vAlign w:val="center"/>
            <w:hideMark/>
          </w:tcPr>
          <w:p w14:paraId="62FDE346"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1T+1T</w:t>
            </w:r>
          </w:p>
        </w:tc>
        <w:tc>
          <w:tcPr>
            <w:tcW w:w="4397" w:type="dxa"/>
            <w:tcMar>
              <w:top w:w="0" w:type="dxa"/>
              <w:left w:w="108" w:type="dxa"/>
              <w:bottom w:w="0" w:type="dxa"/>
              <w:right w:w="108" w:type="dxa"/>
            </w:tcMar>
            <w:vAlign w:val="center"/>
            <w:hideMark/>
          </w:tcPr>
          <w:p w14:paraId="4104E38C"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1P+0P, 1P+1P, 0P+1P</w:t>
            </w:r>
          </w:p>
        </w:tc>
      </w:tr>
      <w:tr w:rsidR="006E2E96" w:rsidRPr="00FE44F6" w14:paraId="0DE83A35" w14:textId="77777777" w:rsidTr="007B4B7D">
        <w:trPr>
          <w:trHeight w:val="360"/>
        </w:trPr>
        <w:tc>
          <w:tcPr>
            <w:tcW w:w="1056" w:type="dxa"/>
            <w:tcMar>
              <w:top w:w="0" w:type="dxa"/>
              <w:left w:w="108" w:type="dxa"/>
              <w:bottom w:w="0" w:type="dxa"/>
              <w:right w:w="108" w:type="dxa"/>
            </w:tcMar>
            <w:vAlign w:val="center"/>
            <w:hideMark/>
          </w:tcPr>
          <w:p w14:paraId="037BEB01" w14:textId="77777777" w:rsidR="006E2E96" w:rsidRPr="00FE44F6" w:rsidRDefault="006E2E96" w:rsidP="00B82859">
            <w:pPr>
              <w:pStyle w:val="NormalWeb"/>
              <w:spacing w:before="0" w:beforeAutospacing="0" w:after="0" w:afterAutospacing="0"/>
              <w:jc w:val="center"/>
              <w:rPr>
                <w:sz w:val="20"/>
                <w:szCs w:val="20"/>
              </w:rPr>
            </w:pPr>
            <w:r w:rsidRPr="00FE44F6">
              <w:rPr>
                <w:color w:val="000000"/>
                <w:sz w:val="20"/>
                <w:szCs w:val="20"/>
              </w:rPr>
              <w:t>Case 2</w:t>
            </w:r>
          </w:p>
        </w:tc>
        <w:tc>
          <w:tcPr>
            <w:tcW w:w="2747" w:type="dxa"/>
            <w:tcMar>
              <w:top w:w="0" w:type="dxa"/>
              <w:left w:w="108" w:type="dxa"/>
              <w:bottom w:w="0" w:type="dxa"/>
              <w:right w:w="108" w:type="dxa"/>
            </w:tcMar>
            <w:vAlign w:val="center"/>
            <w:hideMark/>
          </w:tcPr>
          <w:p w14:paraId="43F3249C"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0T+2T</w:t>
            </w:r>
          </w:p>
        </w:tc>
        <w:tc>
          <w:tcPr>
            <w:tcW w:w="4397" w:type="dxa"/>
            <w:tcMar>
              <w:top w:w="0" w:type="dxa"/>
              <w:left w:w="108" w:type="dxa"/>
              <w:bottom w:w="0" w:type="dxa"/>
              <w:right w:w="108" w:type="dxa"/>
            </w:tcMar>
            <w:vAlign w:val="center"/>
            <w:hideMark/>
          </w:tcPr>
          <w:p w14:paraId="61D044B2"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0P+2P, 0P+1P</w:t>
            </w:r>
          </w:p>
        </w:tc>
      </w:tr>
      <w:tr w:rsidR="006E2E96" w:rsidRPr="00FE44F6" w14:paraId="78929B89" w14:textId="77777777" w:rsidTr="007B4B7D">
        <w:trPr>
          <w:trHeight w:val="360"/>
        </w:trPr>
        <w:tc>
          <w:tcPr>
            <w:tcW w:w="1056" w:type="dxa"/>
            <w:tcMar>
              <w:top w:w="0" w:type="dxa"/>
              <w:left w:w="108" w:type="dxa"/>
              <w:bottom w:w="0" w:type="dxa"/>
              <w:right w:w="108" w:type="dxa"/>
            </w:tcMar>
            <w:vAlign w:val="center"/>
            <w:hideMark/>
          </w:tcPr>
          <w:p w14:paraId="210DB90E" w14:textId="77777777" w:rsidR="006E2E96" w:rsidRPr="00FE44F6" w:rsidRDefault="006E2E96" w:rsidP="00B82859">
            <w:pPr>
              <w:pStyle w:val="NormalWeb"/>
              <w:spacing w:before="0" w:beforeAutospacing="0" w:after="0" w:afterAutospacing="0"/>
              <w:jc w:val="center"/>
              <w:rPr>
                <w:sz w:val="20"/>
                <w:szCs w:val="20"/>
              </w:rPr>
            </w:pPr>
            <w:r w:rsidRPr="00FE44F6">
              <w:rPr>
                <w:color w:val="000000"/>
                <w:sz w:val="20"/>
                <w:szCs w:val="20"/>
              </w:rPr>
              <w:t>Case 3</w:t>
            </w:r>
          </w:p>
        </w:tc>
        <w:tc>
          <w:tcPr>
            <w:tcW w:w="2747" w:type="dxa"/>
            <w:tcMar>
              <w:top w:w="0" w:type="dxa"/>
              <w:left w:w="108" w:type="dxa"/>
              <w:bottom w:w="0" w:type="dxa"/>
              <w:right w:w="108" w:type="dxa"/>
            </w:tcMar>
            <w:vAlign w:val="center"/>
            <w:hideMark/>
          </w:tcPr>
          <w:p w14:paraId="26811199"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2T+0T</w:t>
            </w:r>
          </w:p>
        </w:tc>
        <w:tc>
          <w:tcPr>
            <w:tcW w:w="4397" w:type="dxa"/>
            <w:tcMar>
              <w:top w:w="0" w:type="dxa"/>
              <w:left w:w="108" w:type="dxa"/>
              <w:bottom w:w="0" w:type="dxa"/>
              <w:right w:w="108" w:type="dxa"/>
            </w:tcMar>
            <w:vAlign w:val="center"/>
            <w:hideMark/>
          </w:tcPr>
          <w:p w14:paraId="408CE74F" w14:textId="77777777" w:rsidR="006E2E96" w:rsidRPr="00FE44F6" w:rsidRDefault="006E2E96" w:rsidP="006E2E96">
            <w:pPr>
              <w:pStyle w:val="NormalWeb"/>
              <w:spacing w:before="0" w:beforeAutospacing="0" w:after="0" w:afterAutospacing="0"/>
              <w:jc w:val="center"/>
              <w:rPr>
                <w:sz w:val="20"/>
                <w:szCs w:val="20"/>
              </w:rPr>
            </w:pPr>
            <w:r w:rsidRPr="00FE44F6">
              <w:rPr>
                <w:color w:val="000000"/>
                <w:sz w:val="20"/>
                <w:szCs w:val="20"/>
              </w:rPr>
              <w:t>2P+0P, 1P+0P</w:t>
            </w:r>
          </w:p>
        </w:tc>
      </w:tr>
    </w:tbl>
    <w:p w14:paraId="12D9118F" w14:textId="77777777" w:rsidR="00554B84" w:rsidRDefault="00554B84" w:rsidP="00FB236A">
      <w:pPr>
        <w:jc w:val="both"/>
        <w:rPr>
          <w:lang w:val="en-GB" w:eastAsia="zh-CN"/>
        </w:rPr>
      </w:pPr>
    </w:p>
    <w:p w14:paraId="48D7BEF1" w14:textId="6B0AAFAC" w:rsidR="00D82E18" w:rsidRDefault="00D82E18" w:rsidP="00FB236A">
      <w:pPr>
        <w:jc w:val="both"/>
        <w:rPr>
          <w:lang w:val="en-GB" w:eastAsia="zh-CN"/>
        </w:rPr>
      </w:pPr>
      <w:r>
        <w:rPr>
          <w:lang w:val="en-GB" w:eastAsia="zh-CN"/>
        </w:rPr>
        <w:t xml:space="preserve">If Rel-18 multi-carrier Tx switching is supported, </w:t>
      </w:r>
      <w:r w:rsidR="00554B84">
        <w:rPr>
          <w:lang w:val="en-GB" w:eastAsia="zh-CN"/>
        </w:rPr>
        <w:t>current</w:t>
      </w:r>
      <w:r w:rsidR="00C337E9">
        <w:rPr>
          <w:lang w:val="en-GB" w:eastAsia="zh-CN"/>
        </w:rPr>
        <w:t xml:space="preserve"> mapping between UL transmission ports and Tx chain need</w:t>
      </w:r>
      <w:r w:rsidR="00501822">
        <w:rPr>
          <w:lang w:val="en-GB" w:eastAsia="zh-CN"/>
        </w:rPr>
        <w:t>s</w:t>
      </w:r>
      <w:r w:rsidR="00C337E9">
        <w:rPr>
          <w:lang w:val="en-GB" w:eastAsia="zh-CN"/>
        </w:rPr>
        <w:t xml:space="preserve"> to be extended, especially when considering the Tx switching</w:t>
      </w:r>
      <w:r w:rsidR="00767F55">
        <w:rPr>
          <w:lang w:val="en-GB" w:eastAsia="zh-CN"/>
        </w:rPr>
        <w:t xml:space="preserve"> scheme</w:t>
      </w:r>
      <w:r w:rsidR="00C337E9">
        <w:rPr>
          <w:lang w:val="en-GB" w:eastAsia="zh-CN"/>
        </w:rPr>
        <w:t xml:space="preserve"> across 3 or 4 bands. In particular, </w:t>
      </w:r>
      <w:r w:rsidR="004B4A20">
        <w:rPr>
          <w:lang w:val="en-GB" w:eastAsia="zh-CN"/>
        </w:rPr>
        <w:t xml:space="preserve">a band combination </w:t>
      </w:r>
      <w:r w:rsidR="009C0672">
        <w:rPr>
          <w:lang w:val="en-GB" w:eastAsia="zh-CN"/>
        </w:rPr>
        <w:t xml:space="preserve">may </w:t>
      </w:r>
      <w:r w:rsidR="004B4A20">
        <w:rPr>
          <w:lang w:val="en-GB" w:eastAsia="zh-CN"/>
        </w:rPr>
        <w:t>need to be included in the mapping between UL transmission ports and Tx chain</w:t>
      </w:r>
      <w:r w:rsidR="00393C27">
        <w:rPr>
          <w:lang w:val="en-GB" w:eastAsia="zh-CN"/>
        </w:rPr>
        <w:t xml:space="preserve">. </w:t>
      </w:r>
      <w:r w:rsidR="00A8371A">
        <w:rPr>
          <w:lang w:val="en-GB" w:eastAsia="zh-CN"/>
        </w:rPr>
        <w:t>Following this design principle</w:t>
      </w:r>
      <w:r w:rsidR="00393C27">
        <w:rPr>
          <w:lang w:val="en-GB" w:eastAsia="zh-CN"/>
        </w:rPr>
        <w:t>,</w:t>
      </w:r>
      <w:r w:rsidR="0088070F">
        <w:rPr>
          <w:lang w:val="en-GB" w:eastAsia="zh-CN"/>
        </w:rPr>
        <w:t xml:space="preserve"> </w:t>
      </w:r>
      <w:r w:rsidR="00D123EE">
        <w:rPr>
          <w:lang w:val="en-GB" w:eastAsia="zh-CN"/>
        </w:rPr>
        <w:fldChar w:fldCharType="begin"/>
      </w:r>
      <w:r w:rsidR="00D123EE">
        <w:rPr>
          <w:lang w:val="en-GB" w:eastAsia="zh-CN"/>
        </w:rPr>
        <w:instrText xml:space="preserve"> REF _Ref101793720 \h </w:instrText>
      </w:r>
      <w:r w:rsidR="00D123EE">
        <w:rPr>
          <w:lang w:val="en-GB" w:eastAsia="zh-CN"/>
        </w:rPr>
      </w:r>
      <w:r w:rsidR="00D123EE">
        <w:rPr>
          <w:lang w:val="en-GB" w:eastAsia="zh-CN"/>
        </w:rPr>
        <w:fldChar w:fldCharType="separate"/>
      </w:r>
      <w:r w:rsidR="00D123EE">
        <w:t xml:space="preserve">Table </w:t>
      </w:r>
      <w:r w:rsidR="00D123EE">
        <w:rPr>
          <w:noProof/>
        </w:rPr>
        <w:t>5</w:t>
      </w:r>
      <w:r w:rsidR="00D123EE">
        <w:rPr>
          <w:lang w:val="en-GB" w:eastAsia="zh-CN"/>
        </w:rPr>
        <w:fldChar w:fldCharType="end"/>
      </w:r>
      <w:r w:rsidR="00D123EE">
        <w:rPr>
          <w:lang w:val="en-GB" w:eastAsia="zh-CN"/>
        </w:rPr>
        <w:t xml:space="preserve"> can be considered as a starting point for </w:t>
      </w:r>
      <w:r w:rsidR="00DA0CF2">
        <w:rPr>
          <w:lang w:val="en-GB" w:eastAsia="zh-CN"/>
        </w:rPr>
        <w:t>mapping between UL transmission ports and Tx chain for m</w:t>
      </w:r>
      <w:r w:rsidR="00DA0CF2" w:rsidRPr="00DA0CF2">
        <w:rPr>
          <w:lang w:val="en-GB" w:eastAsia="zh-CN"/>
        </w:rPr>
        <w:t>ulti-carrier Tx switching across 3 bands for CA option 2</w:t>
      </w:r>
      <w:r w:rsidR="00DA0CF2">
        <w:rPr>
          <w:lang w:val="en-GB" w:eastAsia="zh-CN"/>
        </w:rPr>
        <w:t>.</w:t>
      </w:r>
      <w:r w:rsidR="00393C27">
        <w:rPr>
          <w:lang w:val="en-GB" w:eastAsia="zh-CN"/>
        </w:rPr>
        <w:t xml:space="preserve"> </w:t>
      </w:r>
    </w:p>
    <w:p w14:paraId="21BC80CB" w14:textId="1914B2A3" w:rsidR="0088070F" w:rsidRPr="00A8451B" w:rsidRDefault="0088070F" w:rsidP="008A7385">
      <w:pPr>
        <w:pStyle w:val="Caption"/>
        <w:keepNext/>
        <w:spacing w:before="240"/>
        <w:jc w:val="center"/>
      </w:pPr>
      <w:bookmarkStart w:id="7" w:name="_Ref101793720"/>
      <w:r w:rsidRPr="00A8451B">
        <w:t xml:space="preserve">Table </w:t>
      </w:r>
      <w:r w:rsidR="00FE1C98">
        <w:fldChar w:fldCharType="begin"/>
      </w:r>
      <w:r w:rsidR="00FE1C98">
        <w:instrText xml:space="preserve"> SEQ Table \* ARABIC </w:instrText>
      </w:r>
      <w:r w:rsidR="00FE1C98">
        <w:fldChar w:fldCharType="separate"/>
      </w:r>
      <w:r w:rsidRPr="00A8451B">
        <w:rPr>
          <w:noProof/>
        </w:rPr>
        <w:t>5</w:t>
      </w:r>
      <w:r w:rsidR="00FE1C98">
        <w:rPr>
          <w:noProof/>
        </w:rPr>
        <w:fldChar w:fldCharType="end"/>
      </w:r>
      <w:bookmarkEnd w:id="7"/>
      <w:r w:rsidRPr="00A8451B">
        <w:t xml:space="preserve">. </w:t>
      </w:r>
      <w:r w:rsidR="0098471F" w:rsidRPr="00A8451B">
        <w:t>Multi-carrier Tx switching across 3 bands for CA option 2</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4"/>
        <w:gridCol w:w="3286"/>
        <w:gridCol w:w="3858"/>
      </w:tblGrid>
      <w:tr w:rsidR="00C95F1B" w:rsidRPr="00A8451B" w14:paraId="4CAFB90F" w14:textId="77777777" w:rsidTr="007B4B7D">
        <w:trPr>
          <w:trHeight w:val="624"/>
        </w:trPr>
        <w:tc>
          <w:tcPr>
            <w:tcW w:w="1484" w:type="dxa"/>
            <w:tcMar>
              <w:top w:w="0" w:type="dxa"/>
              <w:left w:w="108" w:type="dxa"/>
              <w:bottom w:w="0" w:type="dxa"/>
              <w:right w:w="108" w:type="dxa"/>
            </w:tcMar>
            <w:vAlign w:val="center"/>
            <w:hideMark/>
          </w:tcPr>
          <w:p w14:paraId="261BDE8C" w14:textId="77777777" w:rsidR="00C95F1B" w:rsidRPr="00A8451B" w:rsidRDefault="00C95F1B" w:rsidP="00B82859">
            <w:pPr>
              <w:pStyle w:val="BodyText"/>
              <w:jc w:val="center"/>
              <w:rPr>
                <w:rFonts w:ascii="Times New Roman" w:hAnsi="Times New Roman"/>
                <w:szCs w:val="20"/>
              </w:rPr>
            </w:pPr>
            <w:r w:rsidRPr="00A8451B">
              <w:rPr>
                <w:rFonts w:ascii="Times New Roman" w:hAnsi="Times New Roman"/>
                <w:szCs w:val="20"/>
              </w:rPr>
              <w:t> </w:t>
            </w:r>
          </w:p>
        </w:tc>
        <w:tc>
          <w:tcPr>
            <w:tcW w:w="3286" w:type="dxa"/>
            <w:tcMar>
              <w:top w:w="0" w:type="dxa"/>
              <w:left w:w="108" w:type="dxa"/>
              <w:bottom w:w="0" w:type="dxa"/>
              <w:right w:w="108" w:type="dxa"/>
            </w:tcMar>
            <w:vAlign w:val="center"/>
            <w:hideMark/>
          </w:tcPr>
          <w:p w14:paraId="16355D7B" w14:textId="77777777" w:rsidR="00C95F1B" w:rsidRPr="00A8451B" w:rsidRDefault="00C95F1B" w:rsidP="00120A31">
            <w:pPr>
              <w:pStyle w:val="BodyText"/>
              <w:spacing w:after="0"/>
              <w:jc w:val="center"/>
              <w:rPr>
                <w:rFonts w:ascii="Times New Roman" w:hAnsi="Times New Roman"/>
                <w:szCs w:val="20"/>
              </w:rPr>
            </w:pPr>
            <w:r w:rsidRPr="00A8451B">
              <w:rPr>
                <w:rFonts w:ascii="Times New Roman" w:hAnsi="Times New Roman"/>
                <w:szCs w:val="20"/>
              </w:rPr>
              <w:t xml:space="preserve">Number of </w:t>
            </w:r>
            <w:r w:rsidRPr="00A8451B">
              <w:rPr>
                <w:rStyle w:val="Strong"/>
                <w:rFonts w:ascii="Times New Roman" w:hAnsi="Times New Roman"/>
                <w:szCs w:val="20"/>
              </w:rPr>
              <w:t xml:space="preserve">Tx chains </w:t>
            </w:r>
            <w:r w:rsidRPr="00A8451B">
              <w:rPr>
                <w:rFonts w:ascii="Times New Roman" w:hAnsi="Times New Roman"/>
                <w:szCs w:val="20"/>
              </w:rPr>
              <w:t>in WID (band A + band B + band C)</w:t>
            </w:r>
          </w:p>
        </w:tc>
        <w:tc>
          <w:tcPr>
            <w:tcW w:w="3858" w:type="dxa"/>
            <w:tcMar>
              <w:top w:w="0" w:type="dxa"/>
              <w:left w:w="108" w:type="dxa"/>
              <w:bottom w:w="0" w:type="dxa"/>
              <w:right w:w="108" w:type="dxa"/>
            </w:tcMar>
            <w:vAlign w:val="center"/>
            <w:hideMark/>
          </w:tcPr>
          <w:p w14:paraId="184FE924" w14:textId="77777777" w:rsidR="00C95F1B" w:rsidRPr="00A8451B" w:rsidRDefault="00C95F1B" w:rsidP="00120A31">
            <w:pPr>
              <w:pStyle w:val="BodyText"/>
              <w:spacing w:after="0"/>
              <w:jc w:val="center"/>
              <w:rPr>
                <w:rFonts w:ascii="Times New Roman" w:hAnsi="Times New Roman"/>
                <w:szCs w:val="20"/>
              </w:rPr>
            </w:pPr>
            <w:r w:rsidRPr="00A8451B">
              <w:rPr>
                <w:rFonts w:ascii="Times New Roman" w:hAnsi="Times New Roman"/>
                <w:szCs w:val="20"/>
              </w:rPr>
              <w:t xml:space="preserve">Number of </w:t>
            </w:r>
            <w:r w:rsidRPr="00A8451B">
              <w:rPr>
                <w:rStyle w:val="Strong"/>
                <w:rFonts w:ascii="Times New Roman" w:hAnsi="Times New Roman"/>
                <w:szCs w:val="20"/>
              </w:rPr>
              <w:t xml:space="preserve">antenna ports </w:t>
            </w:r>
            <w:r w:rsidRPr="00A8451B">
              <w:rPr>
                <w:rFonts w:ascii="Times New Roman" w:hAnsi="Times New Roman"/>
                <w:szCs w:val="20"/>
              </w:rPr>
              <w:t>for UL transmission (band A + band B + band C)</w:t>
            </w:r>
          </w:p>
        </w:tc>
      </w:tr>
      <w:tr w:rsidR="000F3E2B" w:rsidRPr="00A8451B" w14:paraId="2C1FB77D" w14:textId="77777777" w:rsidTr="007B4B7D">
        <w:trPr>
          <w:trHeight w:val="360"/>
        </w:trPr>
        <w:tc>
          <w:tcPr>
            <w:tcW w:w="1484" w:type="dxa"/>
            <w:tcMar>
              <w:top w:w="0" w:type="dxa"/>
              <w:left w:w="108" w:type="dxa"/>
              <w:bottom w:w="0" w:type="dxa"/>
              <w:right w:w="108" w:type="dxa"/>
            </w:tcMar>
            <w:vAlign w:val="center"/>
            <w:hideMark/>
          </w:tcPr>
          <w:p w14:paraId="0C5B4A05" w14:textId="77777777" w:rsidR="000F3E2B" w:rsidRPr="00A8451B" w:rsidRDefault="000F3E2B" w:rsidP="000F3E2B">
            <w:pPr>
              <w:pStyle w:val="NormalWeb"/>
              <w:spacing w:before="0" w:beforeAutospacing="0" w:after="0" w:afterAutospacing="0"/>
              <w:jc w:val="center"/>
              <w:rPr>
                <w:sz w:val="20"/>
                <w:szCs w:val="20"/>
              </w:rPr>
            </w:pPr>
            <w:r w:rsidRPr="00A8451B">
              <w:rPr>
                <w:color w:val="000000"/>
                <w:sz w:val="20"/>
                <w:szCs w:val="20"/>
              </w:rPr>
              <w:t>Case 1-1</w:t>
            </w:r>
          </w:p>
        </w:tc>
        <w:tc>
          <w:tcPr>
            <w:tcW w:w="3286" w:type="dxa"/>
            <w:tcMar>
              <w:top w:w="0" w:type="dxa"/>
              <w:left w:w="108" w:type="dxa"/>
              <w:bottom w:w="0" w:type="dxa"/>
              <w:right w:w="108" w:type="dxa"/>
            </w:tcMar>
            <w:vAlign w:val="center"/>
            <w:hideMark/>
          </w:tcPr>
          <w:p w14:paraId="253365EE" w14:textId="434FECDC"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1T+1T (band A + band B)</w:t>
            </w:r>
          </w:p>
        </w:tc>
        <w:tc>
          <w:tcPr>
            <w:tcW w:w="3858" w:type="dxa"/>
            <w:tcMar>
              <w:top w:w="0" w:type="dxa"/>
              <w:left w:w="108" w:type="dxa"/>
              <w:bottom w:w="0" w:type="dxa"/>
              <w:right w:w="108" w:type="dxa"/>
            </w:tcMar>
            <w:vAlign w:val="center"/>
            <w:hideMark/>
          </w:tcPr>
          <w:p w14:paraId="3FDA1335" w14:textId="77777777" w:rsidR="000F3E2B" w:rsidRPr="00A8451B" w:rsidRDefault="000F3E2B" w:rsidP="000F3E2B">
            <w:pPr>
              <w:pStyle w:val="NormalWeb"/>
              <w:spacing w:before="0" w:beforeAutospacing="0" w:after="0" w:afterAutospacing="0"/>
              <w:jc w:val="center"/>
              <w:rPr>
                <w:sz w:val="20"/>
                <w:szCs w:val="20"/>
              </w:rPr>
            </w:pPr>
            <w:r w:rsidRPr="00A8451B">
              <w:rPr>
                <w:color w:val="000000"/>
                <w:sz w:val="20"/>
                <w:szCs w:val="20"/>
              </w:rPr>
              <w:t>1P+0P, 1P+1P, 0P+1P</w:t>
            </w:r>
          </w:p>
        </w:tc>
      </w:tr>
      <w:tr w:rsidR="000F3E2B" w:rsidRPr="00A8451B" w14:paraId="5318EEDC" w14:textId="77777777" w:rsidTr="007B4B7D">
        <w:trPr>
          <w:trHeight w:val="360"/>
        </w:trPr>
        <w:tc>
          <w:tcPr>
            <w:tcW w:w="1484" w:type="dxa"/>
            <w:tcMar>
              <w:top w:w="0" w:type="dxa"/>
              <w:left w:w="108" w:type="dxa"/>
              <w:bottom w:w="0" w:type="dxa"/>
              <w:right w:w="108" w:type="dxa"/>
            </w:tcMar>
            <w:vAlign w:val="center"/>
          </w:tcPr>
          <w:p w14:paraId="57CF0B14" w14:textId="77777777"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Case 1-2</w:t>
            </w:r>
          </w:p>
        </w:tc>
        <w:tc>
          <w:tcPr>
            <w:tcW w:w="3286" w:type="dxa"/>
            <w:tcMar>
              <w:top w:w="0" w:type="dxa"/>
              <w:left w:w="108" w:type="dxa"/>
              <w:bottom w:w="0" w:type="dxa"/>
              <w:right w:w="108" w:type="dxa"/>
            </w:tcMar>
            <w:vAlign w:val="center"/>
          </w:tcPr>
          <w:p w14:paraId="3CE8E1D9" w14:textId="34D75A46"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1T+1T (band B + band C)</w:t>
            </w:r>
          </w:p>
        </w:tc>
        <w:tc>
          <w:tcPr>
            <w:tcW w:w="3858" w:type="dxa"/>
            <w:tcMar>
              <w:top w:w="0" w:type="dxa"/>
              <w:left w:w="108" w:type="dxa"/>
              <w:bottom w:w="0" w:type="dxa"/>
              <w:right w:w="108" w:type="dxa"/>
            </w:tcMar>
            <w:vAlign w:val="center"/>
          </w:tcPr>
          <w:p w14:paraId="4D2D04AB" w14:textId="77777777"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1P+0P, 1P+1P, 0P+1P</w:t>
            </w:r>
          </w:p>
        </w:tc>
      </w:tr>
      <w:tr w:rsidR="000F3E2B" w:rsidRPr="00A8451B" w14:paraId="18B986E9" w14:textId="77777777" w:rsidTr="007B4B7D">
        <w:trPr>
          <w:trHeight w:val="360"/>
        </w:trPr>
        <w:tc>
          <w:tcPr>
            <w:tcW w:w="1484" w:type="dxa"/>
            <w:tcMar>
              <w:top w:w="0" w:type="dxa"/>
              <w:left w:w="108" w:type="dxa"/>
              <w:bottom w:w="0" w:type="dxa"/>
              <w:right w:w="108" w:type="dxa"/>
            </w:tcMar>
            <w:vAlign w:val="center"/>
          </w:tcPr>
          <w:p w14:paraId="7E90467C" w14:textId="77777777"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Case 1-3</w:t>
            </w:r>
          </w:p>
        </w:tc>
        <w:tc>
          <w:tcPr>
            <w:tcW w:w="3286" w:type="dxa"/>
            <w:tcMar>
              <w:top w:w="0" w:type="dxa"/>
              <w:left w:w="108" w:type="dxa"/>
              <w:bottom w:w="0" w:type="dxa"/>
              <w:right w:w="108" w:type="dxa"/>
            </w:tcMar>
            <w:vAlign w:val="center"/>
          </w:tcPr>
          <w:p w14:paraId="7FECF7B5" w14:textId="096DF478"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1T+1T (band C + band A)</w:t>
            </w:r>
          </w:p>
        </w:tc>
        <w:tc>
          <w:tcPr>
            <w:tcW w:w="3858" w:type="dxa"/>
            <w:tcMar>
              <w:top w:w="0" w:type="dxa"/>
              <w:left w:w="108" w:type="dxa"/>
              <w:bottom w:w="0" w:type="dxa"/>
              <w:right w:w="108" w:type="dxa"/>
            </w:tcMar>
            <w:vAlign w:val="center"/>
          </w:tcPr>
          <w:p w14:paraId="40E7D3EA" w14:textId="77777777" w:rsidR="000F3E2B" w:rsidRPr="00A8451B" w:rsidRDefault="000F3E2B" w:rsidP="000F3E2B">
            <w:pPr>
              <w:pStyle w:val="NormalWeb"/>
              <w:spacing w:before="0" w:beforeAutospacing="0" w:after="0" w:afterAutospacing="0"/>
              <w:jc w:val="center"/>
              <w:rPr>
                <w:color w:val="000000"/>
                <w:sz w:val="20"/>
                <w:szCs w:val="20"/>
              </w:rPr>
            </w:pPr>
            <w:r w:rsidRPr="00A8451B">
              <w:rPr>
                <w:color w:val="000000"/>
                <w:sz w:val="20"/>
                <w:szCs w:val="20"/>
              </w:rPr>
              <w:t>1P+0P, 1P+1P, 0P+1P</w:t>
            </w:r>
          </w:p>
        </w:tc>
      </w:tr>
      <w:tr w:rsidR="00C95F1B" w:rsidRPr="00A8451B" w14:paraId="3167DBFC" w14:textId="77777777" w:rsidTr="007B4B7D">
        <w:trPr>
          <w:trHeight w:val="360"/>
        </w:trPr>
        <w:tc>
          <w:tcPr>
            <w:tcW w:w="1484" w:type="dxa"/>
            <w:tcMar>
              <w:top w:w="0" w:type="dxa"/>
              <w:left w:w="108" w:type="dxa"/>
              <w:bottom w:w="0" w:type="dxa"/>
              <w:right w:w="108" w:type="dxa"/>
            </w:tcMar>
            <w:vAlign w:val="center"/>
            <w:hideMark/>
          </w:tcPr>
          <w:p w14:paraId="20795663" w14:textId="77777777" w:rsidR="00C95F1B" w:rsidRPr="00A8451B" w:rsidRDefault="00C95F1B" w:rsidP="00B82859">
            <w:pPr>
              <w:pStyle w:val="NormalWeb"/>
              <w:spacing w:before="0" w:beforeAutospacing="0" w:after="0" w:afterAutospacing="0"/>
              <w:jc w:val="center"/>
              <w:rPr>
                <w:sz w:val="20"/>
                <w:szCs w:val="20"/>
              </w:rPr>
            </w:pPr>
            <w:r w:rsidRPr="00A8451B">
              <w:rPr>
                <w:color w:val="000000"/>
                <w:sz w:val="20"/>
                <w:szCs w:val="20"/>
              </w:rPr>
              <w:t>Case 2-1</w:t>
            </w:r>
          </w:p>
        </w:tc>
        <w:tc>
          <w:tcPr>
            <w:tcW w:w="3286" w:type="dxa"/>
            <w:tcMar>
              <w:top w:w="0" w:type="dxa"/>
              <w:left w:w="108" w:type="dxa"/>
              <w:bottom w:w="0" w:type="dxa"/>
              <w:right w:w="108" w:type="dxa"/>
            </w:tcMar>
            <w:vAlign w:val="center"/>
            <w:hideMark/>
          </w:tcPr>
          <w:p w14:paraId="69F3E137" w14:textId="096F7BED" w:rsidR="00C95F1B" w:rsidRPr="00A8451B" w:rsidRDefault="00C95F1B" w:rsidP="00120A31">
            <w:pPr>
              <w:pStyle w:val="NormalWeb"/>
              <w:spacing w:before="0" w:beforeAutospacing="0" w:after="0" w:afterAutospacing="0"/>
              <w:jc w:val="center"/>
              <w:rPr>
                <w:sz w:val="20"/>
                <w:szCs w:val="20"/>
              </w:rPr>
            </w:pPr>
            <w:r w:rsidRPr="00A8451B">
              <w:rPr>
                <w:color w:val="000000"/>
                <w:sz w:val="20"/>
                <w:szCs w:val="20"/>
              </w:rPr>
              <w:t xml:space="preserve">0T+2T (band </w:t>
            </w:r>
            <w:r w:rsidR="00BD74D3" w:rsidRPr="00A8451B">
              <w:rPr>
                <w:color w:val="000000"/>
                <w:sz w:val="20"/>
                <w:szCs w:val="20"/>
              </w:rPr>
              <w:t>B</w:t>
            </w:r>
            <w:r w:rsidRPr="00A8451B">
              <w:rPr>
                <w:color w:val="000000"/>
                <w:sz w:val="20"/>
                <w:szCs w:val="20"/>
              </w:rPr>
              <w:t>/C</w:t>
            </w:r>
            <w:r w:rsidR="0047012D" w:rsidRPr="00A8451B">
              <w:rPr>
                <w:color w:val="000000"/>
                <w:sz w:val="20"/>
                <w:szCs w:val="20"/>
              </w:rPr>
              <w:t xml:space="preserve"> </w:t>
            </w:r>
            <w:r w:rsidRPr="00A8451B">
              <w:rPr>
                <w:color w:val="000000"/>
                <w:sz w:val="20"/>
                <w:szCs w:val="20"/>
              </w:rPr>
              <w:t>+</w:t>
            </w:r>
            <w:r w:rsidR="0047012D" w:rsidRPr="00A8451B">
              <w:rPr>
                <w:color w:val="000000"/>
                <w:sz w:val="20"/>
                <w:szCs w:val="20"/>
              </w:rPr>
              <w:t xml:space="preserve"> </w:t>
            </w:r>
            <w:r w:rsidRPr="00A8451B">
              <w:rPr>
                <w:color w:val="000000"/>
                <w:sz w:val="20"/>
                <w:szCs w:val="20"/>
              </w:rPr>
              <w:t xml:space="preserve">band </w:t>
            </w:r>
            <w:r w:rsidR="00BD74D3" w:rsidRPr="00A8451B">
              <w:rPr>
                <w:color w:val="000000"/>
                <w:sz w:val="20"/>
                <w:szCs w:val="20"/>
              </w:rPr>
              <w:t>A</w:t>
            </w:r>
            <w:r w:rsidRPr="00A8451B">
              <w:rPr>
                <w:color w:val="000000"/>
                <w:sz w:val="20"/>
                <w:szCs w:val="20"/>
              </w:rPr>
              <w:t>)</w:t>
            </w:r>
          </w:p>
        </w:tc>
        <w:tc>
          <w:tcPr>
            <w:tcW w:w="3858" w:type="dxa"/>
            <w:tcMar>
              <w:top w:w="0" w:type="dxa"/>
              <w:left w:w="108" w:type="dxa"/>
              <w:bottom w:w="0" w:type="dxa"/>
              <w:right w:w="108" w:type="dxa"/>
            </w:tcMar>
            <w:vAlign w:val="center"/>
            <w:hideMark/>
          </w:tcPr>
          <w:p w14:paraId="4C13DF3C" w14:textId="77777777" w:rsidR="00C95F1B" w:rsidRPr="00A8451B" w:rsidRDefault="00C95F1B" w:rsidP="00120A31">
            <w:pPr>
              <w:pStyle w:val="NormalWeb"/>
              <w:spacing w:before="0" w:beforeAutospacing="0" w:after="0" w:afterAutospacing="0"/>
              <w:jc w:val="center"/>
              <w:rPr>
                <w:sz w:val="20"/>
                <w:szCs w:val="20"/>
              </w:rPr>
            </w:pPr>
            <w:r w:rsidRPr="00A8451B">
              <w:rPr>
                <w:color w:val="000000"/>
                <w:sz w:val="20"/>
                <w:szCs w:val="20"/>
              </w:rPr>
              <w:t>0P+2P, 0P+1P</w:t>
            </w:r>
          </w:p>
        </w:tc>
      </w:tr>
      <w:tr w:rsidR="00C95F1B" w:rsidRPr="00A8451B" w14:paraId="24476749" w14:textId="77777777" w:rsidTr="007B4B7D">
        <w:trPr>
          <w:trHeight w:val="360"/>
        </w:trPr>
        <w:tc>
          <w:tcPr>
            <w:tcW w:w="1484" w:type="dxa"/>
            <w:tcMar>
              <w:top w:w="0" w:type="dxa"/>
              <w:left w:w="108" w:type="dxa"/>
              <w:bottom w:w="0" w:type="dxa"/>
              <w:right w:w="108" w:type="dxa"/>
            </w:tcMar>
            <w:vAlign w:val="center"/>
          </w:tcPr>
          <w:p w14:paraId="786F2E8E" w14:textId="77777777" w:rsidR="00C95F1B" w:rsidRPr="00A8451B" w:rsidRDefault="00C95F1B" w:rsidP="00B82859">
            <w:pPr>
              <w:pStyle w:val="NormalWeb"/>
              <w:spacing w:before="0" w:beforeAutospacing="0" w:after="0" w:afterAutospacing="0"/>
              <w:jc w:val="center"/>
              <w:rPr>
                <w:color w:val="000000"/>
                <w:sz w:val="20"/>
                <w:szCs w:val="20"/>
              </w:rPr>
            </w:pPr>
            <w:r w:rsidRPr="00A8451B">
              <w:rPr>
                <w:color w:val="000000"/>
                <w:sz w:val="20"/>
                <w:szCs w:val="20"/>
              </w:rPr>
              <w:t>Case 2-2</w:t>
            </w:r>
          </w:p>
        </w:tc>
        <w:tc>
          <w:tcPr>
            <w:tcW w:w="3286" w:type="dxa"/>
            <w:tcMar>
              <w:top w:w="0" w:type="dxa"/>
              <w:left w:w="108" w:type="dxa"/>
              <w:bottom w:w="0" w:type="dxa"/>
              <w:right w:w="108" w:type="dxa"/>
            </w:tcMar>
            <w:vAlign w:val="center"/>
          </w:tcPr>
          <w:p w14:paraId="5C59FFE3" w14:textId="4BA76857" w:rsidR="00C95F1B" w:rsidRPr="00A8451B" w:rsidRDefault="00C95F1B" w:rsidP="00120A31">
            <w:pPr>
              <w:pStyle w:val="NormalWeb"/>
              <w:spacing w:before="0" w:beforeAutospacing="0" w:after="0" w:afterAutospacing="0"/>
              <w:jc w:val="center"/>
              <w:rPr>
                <w:color w:val="000000"/>
                <w:sz w:val="20"/>
                <w:szCs w:val="20"/>
              </w:rPr>
            </w:pPr>
            <w:r w:rsidRPr="00A8451B">
              <w:rPr>
                <w:color w:val="000000"/>
                <w:sz w:val="20"/>
                <w:szCs w:val="20"/>
              </w:rPr>
              <w:t>0T+2T (band A/</w:t>
            </w:r>
            <w:r w:rsidR="00BD74D3" w:rsidRPr="00A8451B">
              <w:rPr>
                <w:color w:val="000000"/>
                <w:sz w:val="20"/>
                <w:szCs w:val="20"/>
              </w:rPr>
              <w:t>C</w:t>
            </w:r>
            <w:r w:rsidR="0047012D" w:rsidRPr="00A8451B">
              <w:rPr>
                <w:color w:val="000000"/>
                <w:sz w:val="20"/>
                <w:szCs w:val="20"/>
              </w:rPr>
              <w:t xml:space="preserve"> </w:t>
            </w:r>
            <w:r w:rsidRPr="00A8451B">
              <w:rPr>
                <w:color w:val="000000"/>
                <w:sz w:val="20"/>
                <w:szCs w:val="20"/>
              </w:rPr>
              <w:t>+</w:t>
            </w:r>
            <w:r w:rsidR="0047012D" w:rsidRPr="00A8451B">
              <w:rPr>
                <w:color w:val="000000"/>
                <w:sz w:val="20"/>
                <w:szCs w:val="20"/>
              </w:rPr>
              <w:t xml:space="preserve"> </w:t>
            </w:r>
            <w:r w:rsidRPr="00A8451B">
              <w:rPr>
                <w:color w:val="000000"/>
                <w:sz w:val="20"/>
                <w:szCs w:val="20"/>
              </w:rPr>
              <w:t xml:space="preserve">band </w:t>
            </w:r>
            <w:r w:rsidR="00BD74D3" w:rsidRPr="00A8451B">
              <w:rPr>
                <w:color w:val="000000"/>
                <w:sz w:val="20"/>
                <w:szCs w:val="20"/>
              </w:rPr>
              <w:t>B</w:t>
            </w:r>
            <w:r w:rsidRPr="00A8451B">
              <w:rPr>
                <w:color w:val="000000"/>
                <w:sz w:val="20"/>
                <w:szCs w:val="20"/>
              </w:rPr>
              <w:t>)</w:t>
            </w:r>
          </w:p>
        </w:tc>
        <w:tc>
          <w:tcPr>
            <w:tcW w:w="3858" w:type="dxa"/>
            <w:tcMar>
              <w:top w:w="0" w:type="dxa"/>
              <w:left w:w="108" w:type="dxa"/>
              <w:bottom w:w="0" w:type="dxa"/>
              <w:right w:w="108" w:type="dxa"/>
            </w:tcMar>
            <w:vAlign w:val="center"/>
          </w:tcPr>
          <w:p w14:paraId="03BA7C83" w14:textId="77777777" w:rsidR="00C95F1B" w:rsidRPr="00A8451B" w:rsidRDefault="00C95F1B" w:rsidP="00120A31">
            <w:pPr>
              <w:pStyle w:val="NormalWeb"/>
              <w:spacing w:before="0" w:beforeAutospacing="0" w:after="0" w:afterAutospacing="0"/>
              <w:jc w:val="center"/>
              <w:rPr>
                <w:color w:val="000000"/>
                <w:sz w:val="20"/>
                <w:szCs w:val="20"/>
              </w:rPr>
            </w:pPr>
            <w:r w:rsidRPr="00A8451B">
              <w:rPr>
                <w:color w:val="000000"/>
                <w:sz w:val="20"/>
                <w:szCs w:val="20"/>
              </w:rPr>
              <w:t>0P+2P, 0P+1P</w:t>
            </w:r>
          </w:p>
        </w:tc>
      </w:tr>
      <w:tr w:rsidR="00C95F1B" w:rsidRPr="007A4D9F" w14:paraId="5F6E3834" w14:textId="77777777" w:rsidTr="007B4B7D">
        <w:trPr>
          <w:trHeight w:val="360"/>
        </w:trPr>
        <w:tc>
          <w:tcPr>
            <w:tcW w:w="1484" w:type="dxa"/>
            <w:tcMar>
              <w:top w:w="0" w:type="dxa"/>
              <w:left w:w="108" w:type="dxa"/>
              <w:bottom w:w="0" w:type="dxa"/>
              <w:right w:w="108" w:type="dxa"/>
            </w:tcMar>
            <w:vAlign w:val="center"/>
            <w:hideMark/>
          </w:tcPr>
          <w:p w14:paraId="6252301D" w14:textId="77777777" w:rsidR="00C95F1B" w:rsidRPr="00A8451B" w:rsidRDefault="00C95F1B" w:rsidP="00B82859">
            <w:pPr>
              <w:pStyle w:val="NormalWeb"/>
              <w:spacing w:before="0" w:beforeAutospacing="0" w:after="0" w:afterAutospacing="0"/>
              <w:jc w:val="center"/>
              <w:rPr>
                <w:sz w:val="20"/>
                <w:szCs w:val="20"/>
              </w:rPr>
            </w:pPr>
            <w:r w:rsidRPr="00A8451B">
              <w:rPr>
                <w:color w:val="000000"/>
                <w:sz w:val="20"/>
                <w:szCs w:val="20"/>
              </w:rPr>
              <w:t>Case 2-3</w:t>
            </w:r>
          </w:p>
        </w:tc>
        <w:tc>
          <w:tcPr>
            <w:tcW w:w="3286" w:type="dxa"/>
            <w:tcMar>
              <w:top w:w="0" w:type="dxa"/>
              <w:left w:w="108" w:type="dxa"/>
              <w:bottom w:w="0" w:type="dxa"/>
              <w:right w:w="108" w:type="dxa"/>
            </w:tcMar>
            <w:vAlign w:val="center"/>
            <w:hideMark/>
          </w:tcPr>
          <w:p w14:paraId="060CA526" w14:textId="4A4A519E" w:rsidR="00C95F1B" w:rsidRPr="00A8451B" w:rsidRDefault="00C95F1B" w:rsidP="00120A31">
            <w:pPr>
              <w:pStyle w:val="NormalWeb"/>
              <w:spacing w:before="0" w:beforeAutospacing="0" w:after="0" w:afterAutospacing="0"/>
              <w:jc w:val="center"/>
              <w:rPr>
                <w:sz w:val="20"/>
                <w:szCs w:val="20"/>
              </w:rPr>
            </w:pPr>
            <w:r w:rsidRPr="00A8451B">
              <w:rPr>
                <w:color w:val="000000"/>
                <w:sz w:val="20"/>
                <w:szCs w:val="20"/>
              </w:rPr>
              <w:t xml:space="preserve">0T+2T (band </w:t>
            </w:r>
            <w:r w:rsidR="00BD74D3" w:rsidRPr="00A8451B">
              <w:rPr>
                <w:color w:val="000000"/>
                <w:sz w:val="20"/>
                <w:szCs w:val="20"/>
              </w:rPr>
              <w:t>A</w:t>
            </w:r>
            <w:r w:rsidRPr="00A8451B">
              <w:rPr>
                <w:color w:val="000000"/>
                <w:sz w:val="20"/>
                <w:szCs w:val="20"/>
              </w:rPr>
              <w:t>/</w:t>
            </w:r>
            <w:r w:rsidR="00BD74D3" w:rsidRPr="00A8451B">
              <w:rPr>
                <w:color w:val="000000"/>
                <w:sz w:val="20"/>
                <w:szCs w:val="20"/>
              </w:rPr>
              <w:t>B</w:t>
            </w:r>
            <w:r w:rsidR="0047012D" w:rsidRPr="00A8451B">
              <w:rPr>
                <w:color w:val="000000"/>
                <w:sz w:val="20"/>
                <w:szCs w:val="20"/>
              </w:rPr>
              <w:t xml:space="preserve"> </w:t>
            </w:r>
            <w:r w:rsidRPr="00A8451B">
              <w:rPr>
                <w:color w:val="000000"/>
                <w:sz w:val="20"/>
                <w:szCs w:val="20"/>
              </w:rPr>
              <w:t>+</w:t>
            </w:r>
            <w:r w:rsidR="0047012D" w:rsidRPr="00A8451B">
              <w:rPr>
                <w:color w:val="000000"/>
                <w:sz w:val="20"/>
                <w:szCs w:val="20"/>
              </w:rPr>
              <w:t xml:space="preserve"> </w:t>
            </w:r>
            <w:r w:rsidRPr="00A8451B">
              <w:rPr>
                <w:color w:val="000000"/>
                <w:sz w:val="20"/>
                <w:szCs w:val="20"/>
              </w:rPr>
              <w:t xml:space="preserve">band </w:t>
            </w:r>
            <w:r w:rsidR="00BD74D3" w:rsidRPr="00A8451B">
              <w:rPr>
                <w:color w:val="000000"/>
                <w:sz w:val="20"/>
                <w:szCs w:val="20"/>
              </w:rPr>
              <w:t>C</w:t>
            </w:r>
            <w:r w:rsidRPr="00A8451B">
              <w:rPr>
                <w:color w:val="000000"/>
                <w:sz w:val="20"/>
                <w:szCs w:val="20"/>
              </w:rPr>
              <w:t>)</w:t>
            </w:r>
          </w:p>
        </w:tc>
        <w:tc>
          <w:tcPr>
            <w:tcW w:w="3858" w:type="dxa"/>
            <w:tcMar>
              <w:top w:w="0" w:type="dxa"/>
              <w:left w:w="108" w:type="dxa"/>
              <w:bottom w:w="0" w:type="dxa"/>
              <w:right w:w="108" w:type="dxa"/>
            </w:tcMar>
            <w:vAlign w:val="center"/>
            <w:hideMark/>
          </w:tcPr>
          <w:p w14:paraId="2E2869C3" w14:textId="77777777" w:rsidR="00C95F1B" w:rsidRPr="00C95F1B" w:rsidRDefault="00C95F1B" w:rsidP="00120A31">
            <w:pPr>
              <w:pStyle w:val="NormalWeb"/>
              <w:spacing w:before="0" w:beforeAutospacing="0" w:after="0" w:afterAutospacing="0"/>
              <w:jc w:val="center"/>
              <w:rPr>
                <w:sz w:val="20"/>
                <w:szCs w:val="20"/>
              </w:rPr>
            </w:pPr>
            <w:r w:rsidRPr="00A8451B">
              <w:rPr>
                <w:color w:val="000000"/>
                <w:sz w:val="20"/>
                <w:szCs w:val="20"/>
              </w:rPr>
              <w:t>0P+2P, 0P+1P</w:t>
            </w:r>
          </w:p>
        </w:tc>
      </w:tr>
    </w:tbl>
    <w:p w14:paraId="05BAC309" w14:textId="651E14CD" w:rsidR="00393C27" w:rsidRDefault="00393C27" w:rsidP="00FB236A">
      <w:pPr>
        <w:jc w:val="both"/>
        <w:rPr>
          <w:lang w:eastAsia="zh-CN"/>
        </w:rPr>
      </w:pPr>
    </w:p>
    <w:p w14:paraId="01A1B65B" w14:textId="5A30B147" w:rsidR="00DF2242" w:rsidRDefault="00DF2242" w:rsidP="001758FE">
      <w:pPr>
        <w:spacing w:after="120"/>
        <w:jc w:val="both"/>
        <w:rPr>
          <w:lang w:eastAsia="zh-CN"/>
        </w:rPr>
      </w:pPr>
      <w:r>
        <w:rPr>
          <w:lang w:eastAsia="zh-CN"/>
        </w:rPr>
        <w:t xml:space="preserve">Note that in Rel-16/17, switching mechanism </w:t>
      </w:r>
      <w:r w:rsidR="00B77ADE">
        <w:rPr>
          <w:lang w:eastAsia="zh-CN"/>
        </w:rPr>
        <w:t>was</w:t>
      </w:r>
      <w:r>
        <w:rPr>
          <w:lang w:eastAsia="zh-CN"/>
        </w:rPr>
        <w:t xml:space="preserve"> defined </w:t>
      </w:r>
      <w:r w:rsidR="0011289F">
        <w:rPr>
          <w:lang w:eastAsia="zh-CN"/>
        </w:rPr>
        <w:t xml:space="preserve">between two </w:t>
      </w:r>
      <w:r w:rsidR="00B77ADE" w:rsidRPr="00B77ADE">
        <w:rPr>
          <w:lang w:eastAsia="zh-CN"/>
        </w:rPr>
        <w:t>uplink carriers</w:t>
      </w:r>
      <w:r w:rsidR="00B77ADE">
        <w:rPr>
          <w:lang w:eastAsia="zh-CN"/>
        </w:rPr>
        <w:t xml:space="preserve"> or </w:t>
      </w:r>
      <w:r w:rsidR="00BE5E72">
        <w:rPr>
          <w:lang w:eastAsia="zh-CN"/>
        </w:rPr>
        <w:t>carriers in two bands</w:t>
      </w:r>
      <w:r w:rsidR="0011289F">
        <w:rPr>
          <w:lang w:eastAsia="zh-CN"/>
        </w:rPr>
        <w:t>.</w:t>
      </w:r>
      <w:r w:rsidR="00BE5E72">
        <w:rPr>
          <w:lang w:eastAsia="zh-CN"/>
        </w:rPr>
        <w:t xml:space="preserve"> For Rel-18 </w:t>
      </w:r>
      <w:r w:rsidR="00BE5E72">
        <w:rPr>
          <w:lang w:val="en-GB" w:eastAsia="zh-CN"/>
        </w:rPr>
        <w:t xml:space="preserve">multi-carrier Tx switching, the switching mechanism </w:t>
      </w:r>
      <w:r w:rsidR="007A56FC">
        <w:rPr>
          <w:lang w:val="en-GB" w:eastAsia="zh-CN"/>
        </w:rPr>
        <w:t xml:space="preserve">needs to take into account </w:t>
      </w:r>
      <w:r w:rsidR="002E664C">
        <w:rPr>
          <w:lang w:val="en-GB" w:eastAsia="zh-CN"/>
        </w:rPr>
        <w:t xml:space="preserve">the band combination </w:t>
      </w:r>
      <w:r w:rsidR="00DA4BB7">
        <w:rPr>
          <w:lang w:val="en-GB" w:eastAsia="zh-CN"/>
        </w:rPr>
        <w:t xml:space="preserve">to support Tx switching across 3 or 4 bands. </w:t>
      </w:r>
      <w:r w:rsidR="00634C4A">
        <w:rPr>
          <w:lang w:val="en-GB" w:eastAsia="zh-CN"/>
        </w:rPr>
        <w:t xml:space="preserve">For instance, if UE supports </w:t>
      </w:r>
      <w:r w:rsidR="00A00F1A">
        <w:rPr>
          <w:lang w:val="en-GB" w:eastAsia="zh-CN"/>
        </w:rPr>
        <w:t xml:space="preserve">CA option 2 where </w:t>
      </w:r>
      <w:r w:rsidR="00A00F1A" w:rsidRPr="00A00F1A">
        <w:rPr>
          <w:lang w:val="en-GB" w:eastAsia="zh-CN"/>
        </w:rPr>
        <w:t>UE can be scheduled or configured with UL transmission on both bands (carriers) simultaneously</w:t>
      </w:r>
      <w:r w:rsidR="00A00F1A">
        <w:rPr>
          <w:lang w:val="en-GB" w:eastAsia="zh-CN"/>
        </w:rPr>
        <w:t xml:space="preserve">, </w:t>
      </w:r>
      <w:r w:rsidR="007C35F1" w:rsidRPr="007C35F1">
        <w:rPr>
          <w:lang w:val="en-GB" w:eastAsia="zh-CN"/>
        </w:rPr>
        <w:t>Tx switching delay</w:t>
      </w:r>
      <w:r w:rsidR="007C35F1">
        <w:rPr>
          <w:lang w:val="en-GB" w:eastAsia="zh-CN"/>
        </w:rPr>
        <w:t xml:space="preserve"> is applicable for the</w:t>
      </w:r>
      <w:r w:rsidR="00C6244B">
        <w:rPr>
          <w:lang w:val="en-GB" w:eastAsia="zh-CN"/>
        </w:rPr>
        <w:t xml:space="preserve"> </w:t>
      </w:r>
      <w:r w:rsidR="0085759A">
        <w:rPr>
          <w:lang w:val="en-GB" w:eastAsia="zh-CN"/>
        </w:rPr>
        <w:t xml:space="preserve">following case: </w:t>
      </w:r>
      <w:r w:rsidR="00D36EF3">
        <w:rPr>
          <w:lang w:val="en-GB" w:eastAsia="zh-CN"/>
        </w:rPr>
        <w:t>i</w:t>
      </w:r>
      <w:r w:rsidR="00EA0BD5" w:rsidRPr="00EA0BD5">
        <w:rPr>
          <w:lang w:val="en-GB" w:eastAsia="zh-CN"/>
        </w:rPr>
        <w:t>f the current state of Tx chains is 1Tx on carrier 1</w:t>
      </w:r>
      <w:r w:rsidR="00515800">
        <w:rPr>
          <w:lang w:val="en-GB" w:eastAsia="zh-CN"/>
        </w:rPr>
        <w:t xml:space="preserve"> in band A</w:t>
      </w:r>
      <w:r w:rsidR="00EA0BD5" w:rsidRPr="00EA0BD5">
        <w:rPr>
          <w:lang w:val="en-GB" w:eastAsia="zh-CN"/>
        </w:rPr>
        <w:t xml:space="preserve"> and 1Tx on carrier 2</w:t>
      </w:r>
      <w:r w:rsidR="00515800">
        <w:rPr>
          <w:lang w:val="en-GB" w:eastAsia="zh-CN"/>
        </w:rPr>
        <w:t xml:space="preserve"> in band B</w:t>
      </w:r>
      <w:r w:rsidR="000377E7" w:rsidRPr="000377E7">
        <w:rPr>
          <w:lang w:val="en-GB" w:eastAsia="zh-CN"/>
        </w:rPr>
        <w:t xml:space="preserve">, the next UL transmission has a 1-port transmission on the </w:t>
      </w:r>
      <w:r w:rsidR="00515800">
        <w:rPr>
          <w:lang w:val="en-GB" w:eastAsia="zh-CN"/>
        </w:rPr>
        <w:t>carrier 1 in band A</w:t>
      </w:r>
      <w:r w:rsidR="000377E7" w:rsidRPr="000377E7">
        <w:rPr>
          <w:lang w:val="en-GB" w:eastAsia="zh-CN"/>
        </w:rPr>
        <w:t xml:space="preserve"> and 1-port transmission on </w:t>
      </w:r>
      <w:r w:rsidR="006C214E">
        <w:rPr>
          <w:lang w:val="en-GB" w:eastAsia="zh-CN"/>
        </w:rPr>
        <w:t xml:space="preserve">carrier 3 in band C. </w:t>
      </w:r>
    </w:p>
    <w:p w14:paraId="14B1148D" w14:textId="702F0810" w:rsidR="002627D8" w:rsidRPr="00C52256" w:rsidRDefault="002627D8" w:rsidP="002627D8">
      <w:pPr>
        <w:spacing w:before="240" w:after="0"/>
        <w:jc w:val="both"/>
        <w:rPr>
          <w:b/>
        </w:rPr>
      </w:pPr>
      <w:r w:rsidRPr="00C52256">
        <w:rPr>
          <w:b/>
        </w:rPr>
        <w:t xml:space="preserve">Proposal </w:t>
      </w:r>
      <w:r w:rsidR="00830197">
        <w:rPr>
          <w:b/>
        </w:rPr>
        <w:t>2</w:t>
      </w:r>
    </w:p>
    <w:p w14:paraId="686E1BB2" w14:textId="5E21AE73" w:rsidR="002627D8" w:rsidRDefault="002627D8" w:rsidP="002627D8">
      <w:pPr>
        <w:numPr>
          <w:ilvl w:val="0"/>
          <w:numId w:val="6"/>
        </w:numPr>
        <w:overflowPunct/>
        <w:autoSpaceDE/>
        <w:autoSpaceDN/>
        <w:adjustRightInd/>
        <w:spacing w:before="60" w:after="0"/>
        <w:ind w:left="288" w:hanging="288"/>
        <w:jc w:val="both"/>
        <w:textAlignment w:val="auto"/>
        <w:rPr>
          <w:iCs/>
        </w:rPr>
      </w:pPr>
      <w:r w:rsidRPr="00B27A11">
        <w:rPr>
          <w:iCs/>
        </w:rPr>
        <w:t xml:space="preserve">RAN1 to further study </w:t>
      </w:r>
      <w:r w:rsidR="00146F27">
        <w:rPr>
          <w:iCs/>
        </w:rPr>
        <w:t xml:space="preserve">potential specification impact for </w:t>
      </w:r>
      <w:r w:rsidR="00146F27" w:rsidRPr="00B27A11">
        <w:rPr>
          <w:iCs/>
        </w:rPr>
        <w:t>Tx switching across</w:t>
      </w:r>
      <w:r w:rsidR="00146F27">
        <w:rPr>
          <w:iCs/>
        </w:rPr>
        <w:t xml:space="preserve"> </w:t>
      </w:r>
      <w:r w:rsidR="00146F27">
        <w:t>3 or 4 bands</w:t>
      </w:r>
      <w:r w:rsidRPr="00B27A11">
        <w:rPr>
          <w:iCs/>
        </w:rPr>
        <w:t>.</w:t>
      </w:r>
    </w:p>
    <w:p w14:paraId="704BB60E" w14:textId="77777777" w:rsidR="00915711" w:rsidRPr="00125E15" w:rsidRDefault="00915711" w:rsidP="00125E15">
      <w:pPr>
        <w:rPr>
          <w:lang w:val="en-GB" w:eastAsia="x-none"/>
        </w:rPr>
      </w:pPr>
    </w:p>
    <w:p w14:paraId="09D8566E" w14:textId="77777777" w:rsidR="00DE588B" w:rsidRPr="00443753" w:rsidRDefault="00DE588B" w:rsidP="00DE588B">
      <w:pPr>
        <w:pStyle w:val="Heading1"/>
        <w:textAlignment w:val="auto"/>
        <w:rPr>
          <w:lang w:val="en-US"/>
        </w:rPr>
      </w:pPr>
      <w:bookmarkStart w:id="8" w:name="_Ref52481833"/>
      <w:r w:rsidRPr="00443753">
        <w:rPr>
          <w:lang w:val="en-US"/>
        </w:rPr>
        <w:t>Conclusions</w:t>
      </w:r>
      <w:bookmarkEnd w:id="8"/>
    </w:p>
    <w:p w14:paraId="4B787C32" w14:textId="25F78ED0"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on </w:t>
      </w:r>
      <w:r w:rsidR="0071048F" w:rsidRPr="005539DC">
        <w:rPr>
          <w:lang w:eastAsia="zh-CN"/>
        </w:rPr>
        <w:t>multi-carrier UL Tx switching scheme</w:t>
      </w:r>
      <w:r w:rsidR="00EC16AD" w:rsidRPr="001F45B3">
        <w:rPr>
          <w:lang w:eastAsia="zh-CN"/>
        </w:rPr>
        <w:t>.</w:t>
      </w:r>
      <w:r w:rsidR="00FE258C" w:rsidRPr="001F45B3">
        <w:t xml:space="preserve"> </w:t>
      </w:r>
      <w:r w:rsidR="00B16C5A" w:rsidRPr="001F45B3">
        <w:t>Further, we summarize the</w:t>
      </w:r>
      <w:r w:rsidR="00B93ECB">
        <w:t xml:space="preserve"> observations and</w:t>
      </w:r>
      <w:r w:rsidR="00B16C5A" w:rsidRPr="001F45B3">
        <w:t xml:space="preserve"> proposals as follows:</w:t>
      </w:r>
    </w:p>
    <w:p w14:paraId="70B011FD" w14:textId="77777777" w:rsidR="000B5326" w:rsidRPr="00C52256" w:rsidRDefault="000B5326" w:rsidP="000B5326">
      <w:pPr>
        <w:spacing w:before="240" w:after="0"/>
        <w:jc w:val="both"/>
        <w:rPr>
          <w:b/>
        </w:rPr>
      </w:pPr>
      <w:r>
        <w:rPr>
          <w:b/>
        </w:rPr>
        <w:t>Observation</w:t>
      </w:r>
      <w:r w:rsidRPr="00C52256">
        <w:rPr>
          <w:b/>
        </w:rPr>
        <w:t xml:space="preserve"> </w:t>
      </w:r>
      <w:r>
        <w:rPr>
          <w:b/>
        </w:rPr>
        <w:t>1</w:t>
      </w:r>
    </w:p>
    <w:p w14:paraId="2DAEFCAA" w14:textId="2D1FD303" w:rsidR="000B5326" w:rsidRPr="000B5326" w:rsidRDefault="000B5326" w:rsidP="000B5326">
      <w:pPr>
        <w:numPr>
          <w:ilvl w:val="0"/>
          <w:numId w:val="6"/>
        </w:numPr>
        <w:overflowPunct/>
        <w:autoSpaceDE/>
        <w:autoSpaceDN/>
        <w:adjustRightInd/>
        <w:spacing w:before="60" w:after="0"/>
        <w:ind w:left="288" w:hanging="288"/>
        <w:jc w:val="both"/>
        <w:textAlignment w:val="auto"/>
        <w:rPr>
          <w:iCs/>
        </w:rPr>
      </w:pPr>
      <w:r>
        <w:rPr>
          <w:iCs/>
        </w:rPr>
        <w:t xml:space="preserve">For Rel-18 </w:t>
      </w:r>
      <w:r>
        <w:t>multi-carrier Tx switching scheme</w:t>
      </w:r>
      <w:r>
        <w:rPr>
          <w:iCs/>
        </w:rPr>
        <w:t xml:space="preserve">, longer Tx switching time may be expected compared to what was defined in Rel-16/17, if </w:t>
      </w:r>
      <w:r w:rsidRPr="003E1B9B">
        <w:t>UE needs to carry out any other operations than mere RF chain power ramping up</w:t>
      </w:r>
      <w:r>
        <w:t xml:space="preserve">. </w:t>
      </w:r>
    </w:p>
    <w:p w14:paraId="1F4809A3" w14:textId="77777777" w:rsidR="0007635A" w:rsidRPr="00C52256" w:rsidRDefault="0007635A" w:rsidP="0007635A">
      <w:pPr>
        <w:spacing w:before="240" w:after="0"/>
        <w:jc w:val="both"/>
        <w:rPr>
          <w:b/>
        </w:rPr>
      </w:pPr>
      <w:r w:rsidRPr="00C52256">
        <w:rPr>
          <w:b/>
        </w:rPr>
        <w:t xml:space="preserve">Proposal </w:t>
      </w:r>
      <w:r>
        <w:rPr>
          <w:b/>
        </w:rPr>
        <w:t>1</w:t>
      </w:r>
    </w:p>
    <w:p w14:paraId="29A6804B" w14:textId="77777777" w:rsidR="0007635A" w:rsidRDefault="0007635A" w:rsidP="0007635A">
      <w:pPr>
        <w:numPr>
          <w:ilvl w:val="0"/>
          <w:numId w:val="6"/>
        </w:numPr>
        <w:overflowPunct/>
        <w:autoSpaceDE/>
        <w:autoSpaceDN/>
        <w:adjustRightInd/>
        <w:spacing w:before="60" w:after="0"/>
        <w:ind w:left="288" w:hanging="288"/>
        <w:jc w:val="both"/>
        <w:textAlignment w:val="auto"/>
        <w:rPr>
          <w:iCs/>
        </w:rPr>
      </w:pPr>
      <w:r w:rsidRPr="00B27A11">
        <w:rPr>
          <w:iCs/>
        </w:rPr>
        <w:t>RAN1 to further study the benefit of Tx switching across</w:t>
      </w:r>
      <w:r>
        <w:rPr>
          <w:iCs/>
        </w:rPr>
        <w:t xml:space="preserve"> </w:t>
      </w:r>
      <w:r>
        <w:t>3 or 4 bands</w:t>
      </w:r>
      <w:r>
        <w:rPr>
          <w:iCs/>
        </w:rPr>
        <w:t xml:space="preserve"> with the consideration of the Tx switching time </w:t>
      </w:r>
      <w:r w:rsidRPr="00B27A11">
        <w:rPr>
          <w:iCs/>
        </w:rPr>
        <w:t>from RAN4.</w:t>
      </w:r>
    </w:p>
    <w:p w14:paraId="7444C3CC" w14:textId="77777777" w:rsidR="000E1BEC" w:rsidRPr="00C52256" w:rsidRDefault="000E1BEC" w:rsidP="000E1BEC">
      <w:pPr>
        <w:spacing w:before="240" w:after="0"/>
        <w:jc w:val="both"/>
        <w:rPr>
          <w:b/>
        </w:rPr>
      </w:pPr>
      <w:r w:rsidRPr="00C52256">
        <w:rPr>
          <w:b/>
        </w:rPr>
        <w:lastRenderedPageBreak/>
        <w:t xml:space="preserve">Proposal </w:t>
      </w:r>
      <w:r>
        <w:rPr>
          <w:b/>
        </w:rPr>
        <w:t>2</w:t>
      </w:r>
    </w:p>
    <w:p w14:paraId="0D186C76" w14:textId="77777777" w:rsidR="000E1BEC" w:rsidRDefault="000E1BEC" w:rsidP="000E1BEC">
      <w:pPr>
        <w:numPr>
          <w:ilvl w:val="0"/>
          <w:numId w:val="6"/>
        </w:numPr>
        <w:overflowPunct/>
        <w:autoSpaceDE/>
        <w:autoSpaceDN/>
        <w:adjustRightInd/>
        <w:spacing w:before="60" w:after="0"/>
        <w:ind w:left="288" w:hanging="288"/>
        <w:jc w:val="both"/>
        <w:textAlignment w:val="auto"/>
        <w:rPr>
          <w:iCs/>
        </w:rPr>
      </w:pPr>
      <w:r w:rsidRPr="00B27A11">
        <w:rPr>
          <w:iCs/>
        </w:rPr>
        <w:t xml:space="preserve">RAN1 to further study </w:t>
      </w:r>
      <w:r>
        <w:rPr>
          <w:iCs/>
        </w:rPr>
        <w:t xml:space="preserve">potential specification impact for </w:t>
      </w:r>
      <w:r w:rsidRPr="00B27A11">
        <w:rPr>
          <w:iCs/>
        </w:rPr>
        <w:t>Tx switching across</w:t>
      </w:r>
      <w:r>
        <w:rPr>
          <w:iCs/>
        </w:rPr>
        <w:t xml:space="preserve"> </w:t>
      </w:r>
      <w:r>
        <w:t>3 or 4 bands</w:t>
      </w:r>
      <w:r w:rsidRPr="00B27A11">
        <w:rPr>
          <w:iCs/>
        </w:rPr>
        <w:t>.</w:t>
      </w:r>
    </w:p>
    <w:p w14:paraId="486F6364" w14:textId="77777777" w:rsidR="000E1BEC" w:rsidRDefault="000E1BEC" w:rsidP="006A6C8C">
      <w:pPr>
        <w:overflowPunct/>
        <w:autoSpaceDE/>
        <w:autoSpaceDN/>
        <w:adjustRightInd/>
        <w:spacing w:before="60" w:after="0"/>
        <w:ind w:left="288"/>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34B7ED3" w:rsidR="0043566F" w:rsidRDefault="00416427" w:rsidP="007C3B4B">
      <w:pPr>
        <w:widowControl w:val="0"/>
        <w:numPr>
          <w:ilvl w:val="0"/>
          <w:numId w:val="4"/>
        </w:numPr>
        <w:overflowPunct/>
        <w:autoSpaceDE/>
        <w:adjustRightInd/>
        <w:spacing w:after="120"/>
        <w:jc w:val="both"/>
        <w:textAlignment w:val="auto"/>
        <w:rPr>
          <w:lang w:eastAsia="zh-CN"/>
        </w:rPr>
      </w:pPr>
      <w:bookmarkStart w:id="9" w:name="_Ref100135314"/>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416427">
        <w:rPr>
          <w:lang w:eastAsia="zh-CN"/>
        </w:rPr>
        <w:t>RP-213577</w:t>
      </w:r>
      <w:r w:rsidR="009D09A4" w:rsidRPr="009D09A4">
        <w:rPr>
          <w:lang w:eastAsia="zh-CN"/>
        </w:rPr>
        <w:t>, “</w:t>
      </w:r>
      <w:r w:rsidR="007D475A" w:rsidRPr="007D475A">
        <w:rPr>
          <w:lang w:eastAsia="zh-CN"/>
        </w:rPr>
        <w:t>New WID on Multi-carrier enhancements</w:t>
      </w:r>
      <w:r w:rsidR="009D09A4" w:rsidRPr="009D09A4">
        <w:rPr>
          <w:lang w:eastAsia="zh-CN"/>
        </w:rPr>
        <w:t xml:space="preserve">”, </w:t>
      </w:r>
      <w:r w:rsidR="00B6753B" w:rsidRPr="00B6753B">
        <w:rPr>
          <w:lang w:eastAsia="zh-CN"/>
        </w:rPr>
        <w:t>NTT DOCOMO</w:t>
      </w:r>
      <w:r w:rsidR="009D09A4" w:rsidRPr="009D09A4">
        <w:rPr>
          <w:lang w:eastAsia="zh-CN"/>
        </w:rPr>
        <w:t>, December 20</w:t>
      </w:r>
      <w:r w:rsidR="005621A9">
        <w:rPr>
          <w:lang w:eastAsia="zh-CN"/>
        </w:rPr>
        <w:t>21</w:t>
      </w:r>
      <w:bookmarkEnd w:id="9"/>
      <w:bookmarkEnd w:id="10"/>
      <w:bookmarkEnd w:id="11"/>
      <w:bookmarkEnd w:id="12"/>
      <w:bookmarkEnd w:id="13"/>
      <w:bookmarkEnd w:id="14"/>
      <w:bookmarkEnd w:id="15"/>
      <w:bookmarkEnd w:id="16"/>
      <w:bookmarkEnd w:id="17"/>
      <w:bookmarkEnd w:id="18"/>
      <w:bookmarkEnd w:id="19"/>
      <w:bookmarkEnd w:id="20"/>
      <w:bookmarkEnd w:id="21"/>
    </w:p>
    <w:p w14:paraId="224D2B16" w14:textId="4185B655" w:rsidR="007A1AC4" w:rsidRDefault="007A1AC4" w:rsidP="007C3B4B">
      <w:pPr>
        <w:widowControl w:val="0"/>
        <w:numPr>
          <w:ilvl w:val="0"/>
          <w:numId w:val="4"/>
        </w:numPr>
        <w:overflowPunct/>
        <w:autoSpaceDE/>
        <w:adjustRightInd/>
        <w:spacing w:after="120"/>
        <w:jc w:val="both"/>
        <w:textAlignment w:val="auto"/>
        <w:rPr>
          <w:lang w:eastAsia="zh-CN"/>
        </w:rPr>
      </w:pPr>
      <w:bookmarkStart w:id="22" w:name="_Ref101508768"/>
      <w:r w:rsidRPr="007A1AC4">
        <w:rPr>
          <w:lang w:eastAsia="zh-CN"/>
        </w:rPr>
        <w:t>R1-2204816</w:t>
      </w:r>
      <w:r>
        <w:rPr>
          <w:lang w:eastAsia="zh-CN"/>
        </w:rPr>
        <w:t>, “</w:t>
      </w:r>
      <w:r w:rsidRPr="007A1AC4">
        <w:rPr>
          <w:lang w:eastAsia="zh-CN"/>
        </w:rPr>
        <w:t>Discussions on multi-cell scheduling with a single DCI</w:t>
      </w:r>
      <w:r>
        <w:rPr>
          <w:lang w:eastAsia="zh-CN"/>
        </w:rPr>
        <w:t>”</w:t>
      </w:r>
      <w:r w:rsidR="00900180">
        <w:rPr>
          <w:lang w:eastAsia="zh-CN"/>
        </w:rPr>
        <w:t>, Intel Corporation, May 2022</w:t>
      </w:r>
      <w:bookmarkEnd w:id="22"/>
    </w:p>
    <w:sectPr w:rsidR="007A1AC4"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B131" w14:textId="77777777" w:rsidR="00EB35F2" w:rsidRDefault="00EB35F2">
      <w:r>
        <w:separator/>
      </w:r>
    </w:p>
  </w:endnote>
  <w:endnote w:type="continuationSeparator" w:id="0">
    <w:p w14:paraId="7A8CA8A9" w14:textId="77777777" w:rsidR="00EB35F2" w:rsidRDefault="00EB35F2">
      <w:r>
        <w:continuationSeparator/>
      </w:r>
    </w:p>
  </w:endnote>
  <w:endnote w:type="continuationNotice" w:id="1">
    <w:p w14:paraId="0FEE18F0" w14:textId="77777777" w:rsidR="00EB35F2" w:rsidRDefault="00EB3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4402" w14:textId="77777777" w:rsidR="00EB35F2" w:rsidRDefault="00EB35F2">
      <w:r>
        <w:separator/>
      </w:r>
    </w:p>
  </w:footnote>
  <w:footnote w:type="continuationSeparator" w:id="0">
    <w:p w14:paraId="2090FEAA" w14:textId="77777777" w:rsidR="00EB35F2" w:rsidRDefault="00EB35F2">
      <w:r>
        <w:continuationSeparator/>
      </w:r>
    </w:p>
  </w:footnote>
  <w:footnote w:type="continuationNotice" w:id="1">
    <w:p w14:paraId="45D98A1C" w14:textId="77777777" w:rsidR="00EB35F2" w:rsidRDefault="00EB3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97A65D8C"/>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2BF047BB"/>
    <w:multiLevelType w:val="hybridMultilevel"/>
    <w:tmpl w:val="B3F2D1B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2FD06A1"/>
    <w:multiLevelType w:val="multilevel"/>
    <w:tmpl w:val="096CD8D4"/>
    <w:lvl w:ilvl="0">
      <w:start w:val="1"/>
      <w:numFmt w:val="bullet"/>
      <w:lvlText w:val="­"/>
      <w:lvlJc w:val="left"/>
      <w:pPr>
        <w:ind w:left="360" w:hanging="360"/>
      </w:pPr>
      <w:rPr>
        <w:rFonts w:ascii="Arial Unicode MS" w:eastAsia="Arial Unicode MS" w:hAnsi="Arial Unicode MS"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BD442E6"/>
    <w:multiLevelType w:val="hybridMultilevel"/>
    <w:tmpl w:val="C69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4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1"/>
  </w:num>
  <w:num w:numId="7">
    <w:abstractNumId w:val="13"/>
  </w:num>
  <w:num w:numId="8">
    <w:abstractNumId w:val="9"/>
  </w:num>
  <w:num w:numId="9">
    <w:abstractNumId w:val="4"/>
  </w:num>
  <w:num w:numId="10">
    <w:abstractNumId w:val="41"/>
  </w:num>
  <w:num w:numId="11">
    <w:abstractNumId w:val="42"/>
  </w:num>
  <w:num w:numId="12">
    <w:abstractNumId w:val="23"/>
  </w:num>
  <w:num w:numId="13">
    <w:abstractNumId w:val="5"/>
  </w:num>
  <w:num w:numId="14">
    <w:abstractNumId w:val="20"/>
  </w:num>
  <w:num w:numId="15">
    <w:abstractNumId w:val="2"/>
  </w:num>
  <w:num w:numId="16">
    <w:abstractNumId w:val="17"/>
  </w:num>
  <w:num w:numId="17">
    <w:abstractNumId w:val="29"/>
  </w:num>
  <w:num w:numId="18">
    <w:abstractNumId w:val="38"/>
  </w:num>
  <w:num w:numId="19">
    <w:abstractNumId w:val="14"/>
  </w:num>
  <w:num w:numId="20">
    <w:abstractNumId w:val="10"/>
  </w:num>
  <w:num w:numId="21">
    <w:abstractNumId w:val="36"/>
  </w:num>
  <w:num w:numId="22">
    <w:abstractNumId w:val="1"/>
  </w:num>
  <w:num w:numId="23">
    <w:abstractNumId w:val="34"/>
  </w:num>
  <w:num w:numId="24">
    <w:abstractNumId w:val="35"/>
  </w:num>
  <w:num w:numId="25">
    <w:abstractNumId w:val="6"/>
  </w:num>
  <w:num w:numId="26">
    <w:abstractNumId w:val="44"/>
  </w:num>
  <w:num w:numId="27">
    <w:abstractNumId w:val="15"/>
  </w:num>
  <w:num w:numId="28">
    <w:abstractNumId w:val="40"/>
  </w:num>
  <w:num w:numId="29">
    <w:abstractNumId w:val="30"/>
  </w:num>
  <w:num w:numId="30">
    <w:abstractNumId w:val="47"/>
  </w:num>
  <w:num w:numId="31">
    <w:abstractNumId w:val="45"/>
  </w:num>
  <w:num w:numId="32">
    <w:abstractNumId w:val="39"/>
  </w:num>
  <w:num w:numId="33">
    <w:abstractNumId w:val="24"/>
  </w:num>
  <w:num w:numId="34">
    <w:abstractNumId w:val="43"/>
  </w:num>
  <w:num w:numId="35">
    <w:abstractNumId w:val="16"/>
  </w:num>
  <w:num w:numId="36">
    <w:abstractNumId w:val="19"/>
  </w:num>
  <w:num w:numId="37">
    <w:abstractNumId w:val="32"/>
  </w:num>
  <w:num w:numId="38">
    <w:abstractNumId w:val="33"/>
  </w:num>
  <w:num w:numId="39">
    <w:abstractNumId w:val="28"/>
  </w:num>
  <w:num w:numId="40">
    <w:abstractNumId w:val="18"/>
  </w:num>
  <w:num w:numId="41">
    <w:abstractNumId w:val="48"/>
  </w:num>
  <w:num w:numId="42">
    <w:abstractNumId w:val="8"/>
  </w:num>
  <w:num w:numId="43">
    <w:abstractNumId w:val="26"/>
  </w:num>
  <w:num w:numId="44">
    <w:abstractNumId w:val="31"/>
  </w:num>
  <w:num w:numId="45">
    <w:abstractNumId w:val="25"/>
  </w:num>
  <w:num w:numId="46">
    <w:abstractNumId w:val="3"/>
  </w:num>
  <w:num w:numId="47">
    <w:abstractNumId w:val="11"/>
  </w:num>
  <w:num w:numId="4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605B"/>
    <w:rsid w:val="00006780"/>
    <w:rsid w:val="00006870"/>
    <w:rsid w:val="0000691C"/>
    <w:rsid w:val="00006979"/>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D5"/>
    <w:rsid w:val="000241B2"/>
    <w:rsid w:val="000245C8"/>
    <w:rsid w:val="00024773"/>
    <w:rsid w:val="000248D8"/>
    <w:rsid w:val="00024E37"/>
    <w:rsid w:val="00024E57"/>
    <w:rsid w:val="0002506A"/>
    <w:rsid w:val="000250E8"/>
    <w:rsid w:val="0002511C"/>
    <w:rsid w:val="00025240"/>
    <w:rsid w:val="00025281"/>
    <w:rsid w:val="00025312"/>
    <w:rsid w:val="000255A1"/>
    <w:rsid w:val="00025708"/>
    <w:rsid w:val="000257A3"/>
    <w:rsid w:val="000258DD"/>
    <w:rsid w:val="0002591B"/>
    <w:rsid w:val="00025AFC"/>
    <w:rsid w:val="00025D9D"/>
    <w:rsid w:val="000260B5"/>
    <w:rsid w:val="0002622E"/>
    <w:rsid w:val="00026235"/>
    <w:rsid w:val="000266AE"/>
    <w:rsid w:val="000266D7"/>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7E7"/>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370"/>
    <w:rsid w:val="00042522"/>
    <w:rsid w:val="000426B1"/>
    <w:rsid w:val="00042BFC"/>
    <w:rsid w:val="00042D41"/>
    <w:rsid w:val="00042F41"/>
    <w:rsid w:val="0004304B"/>
    <w:rsid w:val="000430CF"/>
    <w:rsid w:val="000433A8"/>
    <w:rsid w:val="000433AF"/>
    <w:rsid w:val="00043703"/>
    <w:rsid w:val="00043A9A"/>
    <w:rsid w:val="00043E65"/>
    <w:rsid w:val="00043ED5"/>
    <w:rsid w:val="0004403C"/>
    <w:rsid w:val="00044225"/>
    <w:rsid w:val="00044359"/>
    <w:rsid w:val="0004455A"/>
    <w:rsid w:val="00044576"/>
    <w:rsid w:val="0004466D"/>
    <w:rsid w:val="00044C99"/>
    <w:rsid w:val="00044CD4"/>
    <w:rsid w:val="00044E26"/>
    <w:rsid w:val="00044FC4"/>
    <w:rsid w:val="000451E5"/>
    <w:rsid w:val="000453F6"/>
    <w:rsid w:val="0004557F"/>
    <w:rsid w:val="00045836"/>
    <w:rsid w:val="00045B10"/>
    <w:rsid w:val="00045BC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E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6B58"/>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45"/>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C9"/>
    <w:rsid w:val="00065D64"/>
    <w:rsid w:val="00065F8A"/>
    <w:rsid w:val="00066346"/>
    <w:rsid w:val="000667D1"/>
    <w:rsid w:val="0006685D"/>
    <w:rsid w:val="00066C4C"/>
    <w:rsid w:val="00066CE9"/>
    <w:rsid w:val="00066D6D"/>
    <w:rsid w:val="00066E05"/>
    <w:rsid w:val="00066E10"/>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2AA"/>
    <w:rsid w:val="00070378"/>
    <w:rsid w:val="0007043B"/>
    <w:rsid w:val="00070522"/>
    <w:rsid w:val="0007055F"/>
    <w:rsid w:val="00070FC5"/>
    <w:rsid w:val="00070FD0"/>
    <w:rsid w:val="0007118F"/>
    <w:rsid w:val="00071204"/>
    <w:rsid w:val="000713C1"/>
    <w:rsid w:val="000713DE"/>
    <w:rsid w:val="000716FB"/>
    <w:rsid w:val="000718D9"/>
    <w:rsid w:val="00071910"/>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BF5"/>
    <w:rsid w:val="00074C31"/>
    <w:rsid w:val="00074D78"/>
    <w:rsid w:val="000752CD"/>
    <w:rsid w:val="000755A6"/>
    <w:rsid w:val="000755A8"/>
    <w:rsid w:val="0007563A"/>
    <w:rsid w:val="00075680"/>
    <w:rsid w:val="0007590A"/>
    <w:rsid w:val="00075999"/>
    <w:rsid w:val="00075E9B"/>
    <w:rsid w:val="000762C3"/>
    <w:rsid w:val="0007635A"/>
    <w:rsid w:val="00076590"/>
    <w:rsid w:val="00076903"/>
    <w:rsid w:val="0007694B"/>
    <w:rsid w:val="00076C52"/>
    <w:rsid w:val="00076FD2"/>
    <w:rsid w:val="00077579"/>
    <w:rsid w:val="00080256"/>
    <w:rsid w:val="00080477"/>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4A8"/>
    <w:rsid w:val="00083788"/>
    <w:rsid w:val="0008392D"/>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7CA"/>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26"/>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BEC"/>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A5"/>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E2B"/>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2147"/>
    <w:rsid w:val="001022C5"/>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ACA"/>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89F"/>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38"/>
    <w:rsid w:val="001171DF"/>
    <w:rsid w:val="001171EA"/>
    <w:rsid w:val="00117957"/>
    <w:rsid w:val="00117AA7"/>
    <w:rsid w:val="00117B90"/>
    <w:rsid w:val="00117F5C"/>
    <w:rsid w:val="001200BF"/>
    <w:rsid w:val="001203DB"/>
    <w:rsid w:val="00120579"/>
    <w:rsid w:val="0012065B"/>
    <w:rsid w:val="0012079F"/>
    <w:rsid w:val="001207F3"/>
    <w:rsid w:val="00120A31"/>
    <w:rsid w:val="00120BAB"/>
    <w:rsid w:val="00120FF0"/>
    <w:rsid w:val="00121897"/>
    <w:rsid w:val="00121E4C"/>
    <w:rsid w:val="00121F5D"/>
    <w:rsid w:val="00122015"/>
    <w:rsid w:val="0012209E"/>
    <w:rsid w:val="001222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E9"/>
    <w:rsid w:val="001315B6"/>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0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129"/>
    <w:rsid w:val="0014624C"/>
    <w:rsid w:val="0014647F"/>
    <w:rsid w:val="0014652F"/>
    <w:rsid w:val="001465AB"/>
    <w:rsid w:val="001469BF"/>
    <w:rsid w:val="00146AE8"/>
    <w:rsid w:val="00146BC8"/>
    <w:rsid w:val="00146DFF"/>
    <w:rsid w:val="00146F27"/>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F4"/>
    <w:rsid w:val="00151805"/>
    <w:rsid w:val="001518AA"/>
    <w:rsid w:val="001519B9"/>
    <w:rsid w:val="00151B96"/>
    <w:rsid w:val="00152066"/>
    <w:rsid w:val="00152164"/>
    <w:rsid w:val="00152290"/>
    <w:rsid w:val="00152446"/>
    <w:rsid w:val="0015255A"/>
    <w:rsid w:val="00152761"/>
    <w:rsid w:val="0015289B"/>
    <w:rsid w:val="001528A9"/>
    <w:rsid w:val="00152A3B"/>
    <w:rsid w:val="00152B1F"/>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2C"/>
    <w:rsid w:val="001579CD"/>
    <w:rsid w:val="00157D69"/>
    <w:rsid w:val="0016019C"/>
    <w:rsid w:val="0016021F"/>
    <w:rsid w:val="001604D3"/>
    <w:rsid w:val="00160674"/>
    <w:rsid w:val="00160786"/>
    <w:rsid w:val="00160813"/>
    <w:rsid w:val="00160F8F"/>
    <w:rsid w:val="0016109A"/>
    <w:rsid w:val="0016109E"/>
    <w:rsid w:val="0016137D"/>
    <w:rsid w:val="001613D3"/>
    <w:rsid w:val="001615D8"/>
    <w:rsid w:val="0016185F"/>
    <w:rsid w:val="001618A3"/>
    <w:rsid w:val="00161A8D"/>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077"/>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B63"/>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3FA1"/>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8FE"/>
    <w:rsid w:val="00175A9C"/>
    <w:rsid w:val="00175ADB"/>
    <w:rsid w:val="00175B5A"/>
    <w:rsid w:val="00175B66"/>
    <w:rsid w:val="0017603B"/>
    <w:rsid w:val="0017629E"/>
    <w:rsid w:val="001762F3"/>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975"/>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DA7"/>
    <w:rsid w:val="00192E8F"/>
    <w:rsid w:val="0019350F"/>
    <w:rsid w:val="001935F1"/>
    <w:rsid w:val="001937CF"/>
    <w:rsid w:val="00193927"/>
    <w:rsid w:val="00193987"/>
    <w:rsid w:val="00193D96"/>
    <w:rsid w:val="00194059"/>
    <w:rsid w:val="00194625"/>
    <w:rsid w:val="001946CE"/>
    <w:rsid w:val="001947E7"/>
    <w:rsid w:val="00194DAD"/>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427"/>
    <w:rsid w:val="00196980"/>
    <w:rsid w:val="00196A48"/>
    <w:rsid w:val="00196AB3"/>
    <w:rsid w:val="00196B90"/>
    <w:rsid w:val="00196C36"/>
    <w:rsid w:val="00196DC7"/>
    <w:rsid w:val="00196E75"/>
    <w:rsid w:val="00196FED"/>
    <w:rsid w:val="00196FF4"/>
    <w:rsid w:val="001972E4"/>
    <w:rsid w:val="0019734F"/>
    <w:rsid w:val="001974E5"/>
    <w:rsid w:val="00197736"/>
    <w:rsid w:val="00197806"/>
    <w:rsid w:val="00197A0B"/>
    <w:rsid w:val="001A0303"/>
    <w:rsid w:val="001A032E"/>
    <w:rsid w:val="001A03EC"/>
    <w:rsid w:val="001A0421"/>
    <w:rsid w:val="001A067A"/>
    <w:rsid w:val="001A0A1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6FC"/>
    <w:rsid w:val="001C2D00"/>
    <w:rsid w:val="001C2E60"/>
    <w:rsid w:val="001C2EB7"/>
    <w:rsid w:val="001C315F"/>
    <w:rsid w:val="001C3177"/>
    <w:rsid w:val="001C3474"/>
    <w:rsid w:val="001C3663"/>
    <w:rsid w:val="001C3DC6"/>
    <w:rsid w:val="001C3EAE"/>
    <w:rsid w:val="001C3F9C"/>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25"/>
    <w:rsid w:val="001E1BDC"/>
    <w:rsid w:val="001E1D3C"/>
    <w:rsid w:val="001E220A"/>
    <w:rsid w:val="001E251E"/>
    <w:rsid w:val="001E266E"/>
    <w:rsid w:val="001E2DE4"/>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4F8"/>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B9B"/>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4C8"/>
    <w:rsid w:val="002305EF"/>
    <w:rsid w:val="00230944"/>
    <w:rsid w:val="00230AD3"/>
    <w:rsid w:val="00230BB1"/>
    <w:rsid w:val="00230D41"/>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DC6"/>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D8"/>
    <w:rsid w:val="002628E6"/>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222"/>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A22"/>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C16"/>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AC6"/>
    <w:rsid w:val="002B5BC3"/>
    <w:rsid w:val="002B5C44"/>
    <w:rsid w:val="002B5E9B"/>
    <w:rsid w:val="002B62E9"/>
    <w:rsid w:val="002B635D"/>
    <w:rsid w:val="002B6397"/>
    <w:rsid w:val="002B63E4"/>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86"/>
    <w:rsid w:val="002D47FC"/>
    <w:rsid w:val="002D48A7"/>
    <w:rsid w:val="002D4A54"/>
    <w:rsid w:val="002D4BBC"/>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9D"/>
    <w:rsid w:val="002E30AB"/>
    <w:rsid w:val="002E3624"/>
    <w:rsid w:val="002E3653"/>
    <w:rsid w:val="002E36AE"/>
    <w:rsid w:val="002E36DC"/>
    <w:rsid w:val="002E38B7"/>
    <w:rsid w:val="002E3B6F"/>
    <w:rsid w:val="002E3BA0"/>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64C"/>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88E"/>
    <w:rsid w:val="002F1BA5"/>
    <w:rsid w:val="002F1D8B"/>
    <w:rsid w:val="002F1FB5"/>
    <w:rsid w:val="002F1FFC"/>
    <w:rsid w:val="002F2193"/>
    <w:rsid w:val="002F236A"/>
    <w:rsid w:val="002F2508"/>
    <w:rsid w:val="002F2AE0"/>
    <w:rsid w:val="002F30A3"/>
    <w:rsid w:val="002F3784"/>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8C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0AD"/>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EC6"/>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B7B"/>
    <w:rsid w:val="00337C71"/>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360"/>
    <w:rsid w:val="00344434"/>
    <w:rsid w:val="00344725"/>
    <w:rsid w:val="0034478C"/>
    <w:rsid w:val="00344AD6"/>
    <w:rsid w:val="00344BD2"/>
    <w:rsid w:val="0034511B"/>
    <w:rsid w:val="0034527C"/>
    <w:rsid w:val="00345308"/>
    <w:rsid w:val="00345C5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092"/>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3E"/>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2F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D9F"/>
    <w:rsid w:val="00375FFC"/>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B6"/>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3D"/>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F0"/>
    <w:rsid w:val="00393C27"/>
    <w:rsid w:val="00394070"/>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41"/>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63D"/>
    <w:rsid w:val="003C57EE"/>
    <w:rsid w:val="003C5A49"/>
    <w:rsid w:val="003C5B09"/>
    <w:rsid w:val="003C5CE6"/>
    <w:rsid w:val="003C5FE7"/>
    <w:rsid w:val="003C6232"/>
    <w:rsid w:val="003C6580"/>
    <w:rsid w:val="003C6BCC"/>
    <w:rsid w:val="003C6C4F"/>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32B"/>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B9B"/>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AE4"/>
    <w:rsid w:val="003E6FA2"/>
    <w:rsid w:val="003E7016"/>
    <w:rsid w:val="003E703E"/>
    <w:rsid w:val="003E7055"/>
    <w:rsid w:val="003E73BC"/>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3DE"/>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3C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5"/>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73"/>
    <w:rsid w:val="00415E8A"/>
    <w:rsid w:val="00415F3A"/>
    <w:rsid w:val="0041608B"/>
    <w:rsid w:val="0041616C"/>
    <w:rsid w:val="00416427"/>
    <w:rsid w:val="00416589"/>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4A9"/>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0A7"/>
    <w:rsid w:val="00424849"/>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117"/>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BDD"/>
    <w:rsid w:val="00444F0D"/>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916"/>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A9A"/>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12D"/>
    <w:rsid w:val="0047013F"/>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675"/>
    <w:rsid w:val="00472964"/>
    <w:rsid w:val="00472ACB"/>
    <w:rsid w:val="00472B1D"/>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BFB"/>
    <w:rsid w:val="00477FBA"/>
    <w:rsid w:val="004801FB"/>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1F9C"/>
    <w:rsid w:val="00482389"/>
    <w:rsid w:val="004824D5"/>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02F"/>
    <w:rsid w:val="0048620B"/>
    <w:rsid w:val="004862DE"/>
    <w:rsid w:val="00486CF2"/>
    <w:rsid w:val="00486EC5"/>
    <w:rsid w:val="00486FF7"/>
    <w:rsid w:val="00487029"/>
    <w:rsid w:val="00487442"/>
    <w:rsid w:val="0048765A"/>
    <w:rsid w:val="004879FA"/>
    <w:rsid w:val="00487BB8"/>
    <w:rsid w:val="00487D7B"/>
    <w:rsid w:val="00487F28"/>
    <w:rsid w:val="0049011B"/>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CAF"/>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133"/>
    <w:rsid w:val="004B3774"/>
    <w:rsid w:val="004B37BF"/>
    <w:rsid w:val="004B385B"/>
    <w:rsid w:val="004B3920"/>
    <w:rsid w:val="004B397C"/>
    <w:rsid w:val="004B3C3F"/>
    <w:rsid w:val="004B414B"/>
    <w:rsid w:val="004B4288"/>
    <w:rsid w:val="004B4390"/>
    <w:rsid w:val="004B45A2"/>
    <w:rsid w:val="004B45D6"/>
    <w:rsid w:val="004B4A0F"/>
    <w:rsid w:val="004B4A20"/>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D9E"/>
    <w:rsid w:val="004B6EC5"/>
    <w:rsid w:val="004B6EFA"/>
    <w:rsid w:val="004B6FFB"/>
    <w:rsid w:val="004B78BF"/>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1DCF"/>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5B"/>
    <w:rsid w:val="004C4384"/>
    <w:rsid w:val="004C47BD"/>
    <w:rsid w:val="004C47FE"/>
    <w:rsid w:val="004C4849"/>
    <w:rsid w:val="004C4BCE"/>
    <w:rsid w:val="004C4BF3"/>
    <w:rsid w:val="004C4D73"/>
    <w:rsid w:val="004C4EAB"/>
    <w:rsid w:val="004C4F33"/>
    <w:rsid w:val="004C521E"/>
    <w:rsid w:val="004C538E"/>
    <w:rsid w:val="004C5500"/>
    <w:rsid w:val="004C564E"/>
    <w:rsid w:val="004C57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58F"/>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822"/>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25E"/>
    <w:rsid w:val="0051395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00"/>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BDD"/>
    <w:rsid w:val="00517C9B"/>
    <w:rsid w:val="0052001B"/>
    <w:rsid w:val="005205C8"/>
    <w:rsid w:val="00520974"/>
    <w:rsid w:val="00520AD5"/>
    <w:rsid w:val="00521292"/>
    <w:rsid w:val="005212C9"/>
    <w:rsid w:val="00521490"/>
    <w:rsid w:val="0052158F"/>
    <w:rsid w:val="00521D65"/>
    <w:rsid w:val="00521FDB"/>
    <w:rsid w:val="005221A4"/>
    <w:rsid w:val="005222E9"/>
    <w:rsid w:val="005226FE"/>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059"/>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A"/>
    <w:rsid w:val="00553191"/>
    <w:rsid w:val="00553232"/>
    <w:rsid w:val="00553334"/>
    <w:rsid w:val="005534A5"/>
    <w:rsid w:val="005534EE"/>
    <w:rsid w:val="00553534"/>
    <w:rsid w:val="005536AE"/>
    <w:rsid w:val="00553722"/>
    <w:rsid w:val="00553983"/>
    <w:rsid w:val="005539DC"/>
    <w:rsid w:val="00553D10"/>
    <w:rsid w:val="00553DD4"/>
    <w:rsid w:val="00553E78"/>
    <w:rsid w:val="00553ED3"/>
    <w:rsid w:val="0055410A"/>
    <w:rsid w:val="0055442B"/>
    <w:rsid w:val="005547CB"/>
    <w:rsid w:val="00554975"/>
    <w:rsid w:val="00554A1F"/>
    <w:rsid w:val="00554B84"/>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5B0"/>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3ED"/>
    <w:rsid w:val="00575663"/>
    <w:rsid w:val="005758BA"/>
    <w:rsid w:val="00575984"/>
    <w:rsid w:val="00575E27"/>
    <w:rsid w:val="00575EC1"/>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8F"/>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901"/>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E7D"/>
    <w:rsid w:val="005A7F72"/>
    <w:rsid w:val="005B0015"/>
    <w:rsid w:val="005B01CA"/>
    <w:rsid w:val="005B141D"/>
    <w:rsid w:val="005B174A"/>
    <w:rsid w:val="005B1B12"/>
    <w:rsid w:val="005B1CB5"/>
    <w:rsid w:val="005B2391"/>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71C"/>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2F43"/>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FDD"/>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D01"/>
    <w:rsid w:val="005E5E83"/>
    <w:rsid w:val="005E6070"/>
    <w:rsid w:val="005E60DD"/>
    <w:rsid w:val="005E63DF"/>
    <w:rsid w:val="005E66F1"/>
    <w:rsid w:val="005E6888"/>
    <w:rsid w:val="005E6AFB"/>
    <w:rsid w:val="005E7510"/>
    <w:rsid w:val="005E7698"/>
    <w:rsid w:val="005E7752"/>
    <w:rsid w:val="005E7947"/>
    <w:rsid w:val="005E794B"/>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52"/>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9A7"/>
    <w:rsid w:val="00600CDF"/>
    <w:rsid w:val="00600F82"/>
    <w:rsid w:val="00600FAF"/>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451"/>
    <w:rsid w:val="00612C73"/>
    <w:rsid w:val="00612C8D"/>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4A"/>
    <w:rsid w:val="00634CDB"/>
    <w:rsid w:val="00634FCF"/>
    <w:rsid w:val="006353FA"/>
    <w:rsid w:val="0063545A"/>
    <w:rsid w:val="0063575E"/>
    <w:rsid w:val="00635AD4"/>
    <w:rsid w:val="00635BF3"/>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584"/>
    <w:rsid w:val="00646BEF"/>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1CE"/>
    <w:rsid w:val="00654213"/>
    <w:rsid w:val="00654346"/>
    <w:rsid w:val="006544F6"/>
    <w:rsid w:val="00654B42"/>
    <w:rsid w:val="00654B48"/>
    <w:rsid w:val="00654C81"/>
    <w:rsid w:val="00655070"/>
    <w:rsid w:val="00655223"/>
    <w:rsid w:val="00655235"/>
    <w:rsid w:val="00655583"/>
    <w:rsid w:val="00655780"/>
    <w:rsid w:val="0065579F"/>
    <w:rsid w:val="00655863"/>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6F4"/>
    <w:rsid w:val="006648B9"/>
    <w:rsid w:val="006649E0"/>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966"/>
    <w:rsid w:val="0066698F"/>
    <w:rsid w:val="00666A55"/>
    <w:rsid w:val="00666B40"/>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652"/>
    <w:rsid w:val="006757DC"/>
    <w:rsid w:val="006764B4"/>
    <w:rsid w:val="00676508"/>
    <w:rsid w:val="006767B8"/>
    <w:rsid w:val="006769C3"/>
    <w:rsid w:val="00676AC4"/>
    <w:rsid w:val="00676BE8"/>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B56"/>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E"/>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A3B"/>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C8C"/>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451"/>
    <w:rsid w:val="006B75BD"/>
    <w:rsid w:val="006B7744"/>
    <w:rsid w:val="006B77CF"/>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D3"/>
    <w:rsid w:val="006C1B3F"/>
    <w:rsid w:val="006C1E73"/>
    <w:rsid w:val="006C1ED8"/>
    <w:rsid w:val="006C1EE5"/>
    <w:rsid w:val="006C214E"/>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B1C"/>
    <w:rsid w:val="006D3017"/>
    <w:rsid w:val="006D31AF"/>
    <w:rsid w:val="006D31DD"/>
    <w:rsid w:val="006D32A3"/>
    <w:rsid w:val="006D37A8"/>
    <w:rsid w:val="006D3F60"/>
    <w:rsid w:val="006D401C"/>
    <w:rsid w:val="006D4253"/>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2E96"/>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019"/>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D41"/>
    <w:rsid w:val="00701F8A"/>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375"/>
    <w:rsid w:val="0070664D"/>
    <w:rsid w:val="00706AB3"/>
    <w:rsid w:val="00706C3D"/>
    <w:rsid w:val="00706E08"/>
    <w:rsid w:val="00706F12"/>
    <w:rsid w:val="00707059"/>
    <w:rsid w:val="0070711F"/>
    <w:rsid w:val="0070743B"/>
    <w:rsid w:val="00707702"/>
    <w:rsid w:val="00707D5F"/>
    <w:rsid w:val="007101EE"/>
    <w:rsid w:val="007101F4"/>
    <w:rsid w:val="0071048F"/>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867"/>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AEA"/>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0CDD"/>
    <w:rsid w:val="0074108B"/>
    <w:rsid w:val="0074188A"/>
    <w:rsid w:val="00741AF6"/>
    <w:rsid w:val="00741DDB"/>
    <w:rsid w:val="007420C9"/>
    <w:rsid w:val="00742131"/>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6F"/>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E79"/>
    <w:rsid w:val="007570A3"/>
    <w:rsid w:val="007572E9"/>
    <w:rsid w:val="00757495"/>
    <w:rsid w:val="0075755D"/>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67F5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0F"/>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0EF2"/>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AC4"/>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6FC"/>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B7D"/>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5F1"/>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46"/>
    <w:rsid w:val="007C6D8A"/>
    <w:rsid w:val="007C6F4E"/>
    <w:rsid w:val="007C743A"/>
    <w:rsid w:val="007C744E"/>
    <w:rsid w:val="007C7626"/>
    <w:rsid w:val="007C7EF3"/>
    <w:rsid w:val="007D0123"/>
    <w:rsid w:val="007D015E"/>
    <w:rsid w:val="007D020B"/>
    <w:rsid w:val="007D02EC"/>
    <w:rsid w:val="007D04B4"/>
    <w:rsid w:val="007D0677"/>
    <w:rsid w:val="007D0779"/>
    <w:rsid w:val="007D096E"/>
    <w:rsid w:val="007D098C"/>
    <w:rsid w:val="007D09F7"/>
    <w:rsid w:val="007D0ACB"/>
    <w:rsid w:val="007D0FE0"/>
    <w:rsid w:val="007D10D8"/>
    <w:rsid w:val="007D11B6"/>
    <w:rsid w:val="007D149C"/>
    <w:rsid w:val="007D1558"/>
    <w:rsid w:val="007D1901"/>
    <w:rsid w:val="007D192E"/>
    <w:rsid w:val="007D1B7C"/>
    <w:rsid w:val="007D1C16"/>
    <w:rsid w:val="007D1FBC"/>
    <w:rsid w:val="007D214A"/>
    <w:rsid w:val="007D214B"/>
    <w:rsid w:val="007D218E"/>
    <w:rsid w:val="007D24C0"/>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64B"/>
    <w:rsid w:val="007F778A"/>
    <w:rsid w:val="007F7864"/>
    <w:rsid w:val="007F795B"/>
    <w:rsid w:val="007F7AF7"/>
    <w:rsid w:val="007F7B6D"/>
    <w:rsid w:val="007F7B72"/>
    <w:rsid w:val="007F7C2F"/>
    <w:rsid w:val="007F7E0D"/>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0B"/>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47A"/>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197"/>
    <w:rsid w:val="008304CC"/>
    <w:rsid w:val="0083056F"/>
    <w:rsid w:val="00830ED8"/>
    <w:rsid w:val="00830F16"/>
    <w:rsid w:val="0083102E"/>
    <w:rsid w:val="008310DA"/>
    <w:rsid w:val="00831188"/>
    <w:rsid w:val="00831198"/>
    <w:rsid w:val="008311F9"/>
    <w:rsid w:val="00831233"/>
    <w:rsid w:val="00831267"/>
    <w:rsid w:val="008314BC"/>
    <w:rsid w:val="00831691"/>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28"/>
    <w:rsid w:val="008401C3"/>
    <w:rsid w:val="0084022C"/>
    <w:rsid w:val="008403BA"/>
    <w:rsid w:val="008404D7"/>
    <w:rsid w:val="00840634"/>
    <w:rsid w:val="008406A5"/>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7B7"/>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479"/>
    <w:rsid w:val="0085759A"/>
    <w:rsid w:val="008575C4"/>
    <w:rsid w:val="008577BE"/>
    <w:rsid w:val="00857C34"/>
    <w:rsid w:val="00857F5B"/>
    <w:rsid w:val="00857F83"/>
    <w:rsid w:val="0086002D"/>
    <w:rsid w:val="00860315"/>
    <w:rsid w:val="0086037F"/>
    <w:rsid w:val="00860B49"/>
    <w:rsid w:val="00860CBD"/>
    <w:rsid w:val="00860D65"/>
    <w:rsid w:val="008612BA"/>
    <w:rsid w:val="0086147B"/>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0F"/>
    <w:rsid w:val="00880742"/>
    <w:rsid w:val="008807FD"/>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7DF"/>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385"/>
    <w:rsid w:val="008A758D"/>
    <w:rsid w:val="008A75C5"/>
    <w:rsid w:val="008A7669"/>
    <w:rsid w:val="008A773B"/>
    <w:rsid w:val="008A7819"/>
    <w:rsid w:val="008A7BEA"/>
    <w:rsid w:val="008A7C09"/>
    <w:rsid w:val="008A7FE5"/>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88"/>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33"/>
    <w:rsid w:val="008C4188"/>
    <w:rsid w:val="008C45C2"/>
    <w:rsid w:val="008C4B47"/>
    <w:rsid w:val="008C4CB9"/>
    <w:rsid w:val="008C5246"/>
    <w:rsid w:val="008C58D1"/>
    <w:rsid w:val="008C59D5"/>
    <w:rsid w:val="008C5B10"/>
    <w:rsid w:val="008C5B7B"/>
    <w:rsid w:val="008C5F1B"/>
    <w:rsid w:val="008C6018"/>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D9"/>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180"/>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F6E"/>
    <w:rsid w:val="0090580D"/>
    <w:rsid w:val="009059A2"/>
    <w:rsid w:val="00905A06"/>
    <w:rsid w:val="00905B9D"/>
    <w:rsid w:val="00905E6F"/>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E69"/>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610F"/>
    <w:rsid w:val="009161BA"/>
    <w:rsid w:val="009161C1"/>
    <w:rsid w:val="00916328"/>
    <w:rsid w:val="00916433"/>
    <w:rsid w:val="0091647F"/>
    <w:rsid w:val="00916827"/>
    <w:rsid w:val="00916901"/>
    <w:rsid w:val="0091693C"/>
    <w:rsid w:val="00916996"/>
    <w:rsid w:val="009170BC"/>
    <w:rsid w:val="009173EB"/>
    <w:rsid w:val="009174FA"/>
    <w:rsid w:val="00917A5D"/>
    <w:rsid w:val="00917CCB"/>
    <w:rsid w:val="00917E73"/>
    <w:rsid w:val="00917FD3"/>
    <w:rsid w:val="009201E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07"/>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1F9"/>
    <w:rsid w:val="00956361"/>
    <w:rsid w:val="00956537"/>
    <w:rsid w:val="009566DA"/>
    <w:rsid w:val="00956BB2"/>
    <w:rsid w:val="00956BC1"/>
    <w:rsid w:val="00956C61"/>
    <w:rsid w:val="00956EBF"/>
    <w:rsid w:val="00956F90"/>
    <w:rsid w:val="00957060"/>
    <w:rsid w:val="00957487"/>
    <w:rsid w:val="009577CB"/>
    <w:rsid w:val="00957944"/>
    <w:rsid w:val="00957C1C"/>
    <w:rsid w:val="00957C22"/>
    <w:rsid w:val="00957D9C"/>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7A9"/>
    <w:rsid w:val="00961933"/>
    <w:rsid w:val="00961D0A"/>
    <w:rsid w:val="00961D5C"/>
    <w:rsid w:val="00961E6D"/>
    <w:rsid w:val="00961F21"/>
    <w:rsid w:val="009621FF"/>
    <w:rsid w:val="00962532"/>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1"/>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186"/>
    <w:rsid w:val="0097298A"/>
    <w:rsid w:val="00972A0B"/>
    <w:rsid w:val="00972BAB"/>
    <w:rsid w:val="00972BB7"/>
    <w:rsid w:val="00972C06"/>
    <w:rsid w:val="00972C90"/>
    <w:rsid w:val="00972E27"/>
    <w:rsid w:val="00972E36"/>
    <w:rsid w:val="00972F4C"/>
    <w:rsid w:val="00972FEB"/>
    <w:rsid w:val="00973257"/>
    <w:rsid w:val="009734EF"/>
    <w:rsid w:val="009736FE"/>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64D"/>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71F"/>
    <w:rsid w:val="0098497D"/>
    <w:rsid w:val="00984F16"/>
    <w:rsid w:val="0098511E"/>
    <w:rsid w:val="00985165"/>
    <w:rsid w:val="009852B3"/>
    <w:rsid w:val="0098537C"/>
    <w:rsid w:val="0098541D"/>
    <w:rsid w:val="00985CA4"/>
    <w:rsid w:val="0098601C"/>
    <w:rsid w:val="0098627E"/>
    <w:rsid w:val="009863D3"/>
    <w:rsid w:val="009865AA"/>
    <w:rsid w:val="0098666F"/>
    <w:rsid w:val="00986956"/>
    <w:rsid w:val="009869A9"/>
    <w:rsid w:val="009869AB"/>
    <w:rsid w:val="00986A83"/>
    <w:rsid w:val="00987236"/>
    <w:rsid w:val="00987282"/>
    <w:rsid w:val="0098742D"/>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7AA"/>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97FCD"/>
    <w:rsid w:val="009A0212"/>
    <w:rsid w:val="009A02E1"/>
    <w:rsid w:val="009A031F"/>
    <w:rsid w:val="009A038D"/>
    <w:rsid w:val="009A041C"/>
    <w:rsid w:val="009A0822"/>
    <w:rsid w:val="009A10BB"/>
    <w:rsid w:val="009A12B0"/>
    <w:rsid w:val="009A12D1"/>
    <w:rsid w:val="009A1E13"/>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21"/>
    <w:rsid w:val="009B6748"/>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672"/>
    <w:rsid w:val="009C09D2"/>
    <w:rsid w:val="009C0A9F"/>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316"/>
    <w:rsid w:val="009C5430"/>
    <w:rsid w:val="009C56BA"/>
    <w:rsid w:val="009C56FE"/>
    <w:rsid w:val="009C574B"/>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1205"/>
    <w:rsid w:val="009D1325"/>
    <w:rsid w:val="009D14FB"/>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B5C"/>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500"/>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0F1A"/>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1FA"/>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CEA"/>
    <w:rsid w:val="00A10D06"/>
    <w:rsid w:val="00A10FCC"/>
    <w:rsid w:val="00A11371"/>
    <w:rsid w:val="00A113FD"/>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17920"/>
    <w:rsid w:val="00A20139"/>
    <w:rsid w:val="00A20253"/>
    <w:rsid w:val="00A2028E"/>
    <w:rsid w:val="00A2049C"/>
    <w:rsid w:val="00A204E2"/>
    <w:rsid w:val="00A204F8"/>
    <w:rsid w:val="00A205BF"/>
    <w:rsid w:val="00A20A33"/>
    <w:rsid w:val="00A2104B"/>
    <w:rsid w:val="00A210E9"/>
    <w:rsid w:val="00A215DC"/>
    <w:rsid w:val="00A21666"/>
    <w:rsid w:val="00A21712"/>
    <w:rsid w:val="00A218AE"/>
    <w:rsid w:val="00A21983"/>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0F"/>
    <w:rsid w:val="00A25B85"/>
    <w:rsid w:val="00A261E4"/>
    <w:rsid w:val="00A26309"/>
    <w:rsid w:val="00A26624"/>
    <w:rsid w:val="00A266E0"/>
    <w:rsid w:val="00A26883"/>
    <w:rsid w:val="00A26902"/>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F05"/>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06D"/>
    <w:rsid w:val="00A3747D"/>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84"/>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BC7"/>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51"/>
    <w:rsid w:val="00A812BA"/>
    <w:rsid w:val="00A812F9"/>
    <w:rsid w:val="00A8135C"/>
    <w:rsid w:val="00A81552"/>
    <w:rsid w:val="00A81633"/>
    <w:rsid w:val="00A81E52"/>
    <w:rsid w:val="00A821E5"/>
    <w:rsid w:val="00A8221B"/>
    <w:rsid w:val="00A82336"/>
    <w:rsid w:val="00A82428"/>
    <w:rsid w:val="00A82665"/>
    <w:rsid w:val="00A82C58"/>
    <w:rsid w:val="00A82C8E"/>
    <w:rsid w:val="00A83009"/>
    <w:rsid w:val="00A830CA"/>
    <w:rsid w:val="00A83161"/>
    <w:rsid w:val="00A831F0"/>
    <w:rsid w:val="00A834EC"/>
    <w:rsid w:val="00A83521"/>
    <w:rsid w:val="00A8371A"/>
    <w:rsid w:val="00A83BF1"/>
    <w:rsid w:val="00A83C06"/>
    <w:rsid w:val="00A83F9B"/>
    <w:rsid w:val="00A84055"/>
    <w:rsid w:val="00A84298"/>
    <w:rsid w:val="00A8451B"/>
    <w:rsid w:val="00A84A96"/>
    <w:rsid w:val="00A84B1A"/>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0D3"/>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273"/>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74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4DC"/>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665"/>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7F1"/>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D7"/>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DB1"/>
    <w:rsid w:val="00AF5F78"/>
    <w:rsid w:val="00AF63A9"/>
    <w:rsid w:val="00AF6591"/>
    <w:rsid w:val="00AF66F1"/>
    <w:rsid w:val="00AF68E9"/>
    <w:rsid w:val="00AF692D"/>
    <w:rsid w:val="00AF6AE3"/>
    <w:rsid w:val="00AF6B1B"/>
    <w:rsid w:val="00AF7217"/>
    <w:rsid w:val="00AF724C"/>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10D3"/>
    <w:rsid w:val="00B013EF"/>
    <w:rsid w:val="00B01435"/>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2C1D"/>
    <w:rsid w:val="00B030F6"/>
    <w:rsid w:val="00B03101"/>
    <w:rsid w:val="00B032CE"/>
    <w:rsid w:val="00B033B4"/>
    <w:rsid w:val="00B0364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A3"/>
    <w:rsid w:val="00B2654A"/>
    <w:rsid w:val="00B26586"/>
    <w:rsid w:val="00B269CE"/>
    <w:rsid w:val="00B26E3F"/>
    <w:rsid w:val="00B26F6A"/>
    <w:rsid w:val="00B2757B"/>
    <w:rsid w:val="00B27A11"/>
    <w:rsid w:val="00B27C9B"/>
    <w:rsid w:val="00B27D54"/>
    <w:rsid w:val="00B27D5A"/>
    <w:rsid w:val="00B27D71"/>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DBA"/>
    <w:rsid w:val="00B32EB2"/>
    <w:rsid w:val="00B32EC1"/>
    <w:rsid w:val="00B33595"/>
    <w:rsid w:val="00B3376D"/>
    <w:rsid w:val="00B33802"/>
    <w:rsid w:val="00B33913"/>
    <w:rsid w:val="00B3396B"/>
    <w:rsid w:val="00B33BA9"/>
    <w:rsid w:val="00B33E44"/>
    <w:rsid w:val="00B33E88"/>
    <w:rsid w:val="00B34347"/>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05"/>
    <w:rsid w:val="00B4776B"/>
    <w:rsid w:val="00B47784"/>
    <w:rsid w:val="00B4783F"/>
    <w:rsid w:val="00B47A13"/>
    <w:rsid w:val="00B47CEF"/>
    <w:rsid w:val="00B50353"/>
    <w:rsid w:val="00B504F7"/>
    <w:rsid w:val="00B509F3"/>
    <w:rsid w:val="00B50E38"/>
    <w:rsid w:val="00B50F1F"/>
    <w:rsid w:val="00B511A4"/>
    <w:rsid w:val="00B5135B"/>
    <w:rsid w:val="00B51367"/>
    <w:rsid w:val="00B51420"/>
    <w:rsid w:val="00B51526"/>
    <w:rsid w:val="00B517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488"/>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B45"/>
    <w:rsid w:val="00B67E40"/>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AD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96D"/>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5"/>
    <w:rsid w:val="00B86BDC"/>
    <w:rsid w:val="00B86EBE"/>
    <w:rsid w:val="00B874FB"/>
    <w:rsid w:val="00B8769E"/>
    <w:rsid w:val="00B876D1"/>
    <w:rsid w:val="00B87855"/>
    <w:rsid w:val="00B90134"/>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ECB"/>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64"/>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65"/>
    <w:rsid w:val="00BA48D3"/>
    <w:rsid w:val="00BA48E0"/>
    <w:rsid w:val="00BA4A82"/>
    <w:rsid w:val="00BA4C09"/>
    <w:rsid w:val="00BA4F98"/>
    <w:rsid w:val="00BA5181"/>
    <w:rsid w:val="00BA5346"/>
    <w:rsid w:val="00BA54FB"/>
    <w:rsid w:val="00BA56DA"/>
    <w:rsid w:val="00BA58FA"/>
    <w:rsid w:val="00BA590E"/>
    <w:rsid w:val="00BA5C97"/>
    <w:rsid w:val="00BA5DED"/>
    <w:rsid w:val="00BA5EFB"/>
    <w:rsid w:val="00BA5FD1"/>
    <w:rsid w:val="00BA60E6"/>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484"/>
    <w:rsid w:val="00BD1570"/>
    <w:rsid w:val="00BD17C8"/>
    <w:rsid w:val="00BD181B"/>
    <w:rsid w:val="00BD1958"/>
    <w:rsid w:val="00BD1BD5"/>
    <w:rsid w:val="00BD1E49"/>
    <w:rsid w:val="00BD210C"/>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2B"/>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900"/>
    <w:rsid w:val="00BD6A22"/>
    <w:rsid w:val="00BD6D70"/>
    <w:rsid w:val="00BD6D79"/>
    <w:rsid w:val="00BD6E7E"/>
    <w:rsid w:val="00BD6E86"/>
    <w:rsid w:val="00BD6FE7"/>
    <w:rsid w:val="00BD70EF"/>
    <w:rsid w:val="00BD73E5"/>
    <w:rsid w:val="00BD74D3"/>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5E72"/>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FAE"/>
    <w:rsid w:val="00BF0058"/>
    <w:rsid w:val="00BF02E6"/>
    <w:rsid w:val="00BF08B0"/>
    <w:rsid w:val="00BF0965"/>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BF7DEE"/>
    <w:rsid w:val="00C000BB"/>
    <w:rsid w:val="00C00568"/>
    <w:rsid w:val="00C00A16"/>
    <w:rsid w:val="00C00B65"/>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185"/>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B92"/>
    <w:rsid w:val="00C20F75"/>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5F6"/>
    <w:rsid w:val="00C26871"/>
    <w:rsid w:val="00C2695A"/>
    <w:rsid w:val="00C26998"/>
    <w:rsid w:val="00C27258"/>
    <w:rsid w:val="00C274BE"/>
    <w:rsid w:val="00C27929"/>
    <w:rsid w:val="00C27B2F"/>
    <w:rsid w:val="00C27D6D"/>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7E9"/>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64C"/>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FB"/>
    <w:rsid w:val="00C449AE"/>
    <w:rsid w:val="00C44A7B"/>
    <w:rsid w:val="00C44ADA"/>
    <w:rsid w:val="00C44BBA"/>
    <w:rsid w:val="00C44EB5"/>
    <w:rsid w:val="00C44FC5"/>
    <w:rsid w:val="00C4512B"/>
    <w:rsid w:val="00C45A9C"/>
    <w:rsid w:val="00C45AE2"/>
    <w:rsid w:val="00C46067"/>
    <w:rsid w:val="00C464CD"/>
    <w:rsid w:val="00C46841"/>
    <w:rsid w:val="00C46B53"/>
    <w:rsid w:val="00C46E09"/>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30"/>
    <w:rsid w:val="00C56B50"/>
    <w:rsid w:val="00C56FDB"/>
    <w:rsid w:val="00C5703A"/>
    <w:rsid w:val="00C5707E"/>
    <w:rsid w:val="00C572AE"/>
    <w:rsid w:val="00C57BCF"/>
    <w:rsid w:val="00C57CC6"/>
    <w:rsid w:val="00C57E8B"/>
    <w:rsid w:val="00C57EBF"/>
    <w:rsid w:val="00C6015C"/>
    <w:rsid w:val="00C601EB"/>
    <w:rsid w:val="00C60470"/>
    <w:rsid w:val="00C60911"/>
    <w:rsid w:val="00C60ABE"/>
    <w:rsid w:val="00C60C37"/>
    <w:rsid w:val="00C60E80"/>
    <w:rsid w:val="00C60EC1"/>
    <w:rsid w:val="00C61299"/>
    <w:rsid w:val="00C61319"/>
    <w:rsid w:val="00C61381"/>
    <w:rsid w:val="00C61A5C"/>
    <w:rsid w:val="00C61A86"/>
    <w:rsid w:val="00C61D11"/>
    <w:rsid w:val="00C62027"/>
    <w:rsid w:val="00C62163"/>
    <w:rsid w:val="00C6244B"/>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F2"/>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8A"/>
    <w:rsid w:val="00C90BDA"/>
    <w:rsid w:val="00C90C65"/>
    <w:rsid w:val="00C90C82"/>
    <w:rsid w:val="00C90D8A"/>
    <w:rsid w:val="00C90F7A"/>
    <w:rsid w:val="00C91132"/>
    <w:rsid w:val="00C911A9"/>
    <w:rsid w:val="00C91707"/>
    <w:rsid w:val="00C917E1"/>
    <w:rsid w:val="00C918AF"/>
    <w:rsid w:val="00C91CA3"/>
    <w:rsid w:val="00C91CFB"/>
    <w:rsid w:val="00C91D21"/>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F1B"/>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E03"/>
    <w:rsid w:val="00CA4FE7"/>
    <w:rsid w:val="00CA507B"/>
    <w:rsid w:val="00CA51A0"/>
    <w:rsid w:val="00CA5381"/>
    <w:rsid w:val="00CA5560"/>
    <w:rsid w:val="00CA57E7"/>
    <w:rsid w:val="00CA5836"/>
    <w:rsid w:val="00CA58BD"/>
    <w:rsid w:val="00CA59E1"/>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BEA"/>
    <w:rsid w:val="00CB2C90"/>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ED"/>
    <w:rsid w:val="00CC2EFE"/>
    <w:rsid w:val="00CC35DE"/>
    <w:rsid w:val="00CC37FA"/>
    <w:rsid w:val="00CC396F"/>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49"/>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8D1"/>
    <w:rsid w:val="00CE697C"/>
    <w:rsid w:val="00CE69F3"/>
    <w:rsid w:val="00CE6AD5"/>
    <w:rsid w:val="00CE6D40"/>
    <w:rsid w:val="00CE6E24"/>
    <w:rsid w:val="00CE70C6"/>
    <w:rsid w:val="00CE7228"/>
    <w:rsid w:val="00CE74FF"/>
    <w:rsid w:val="00CE752E"/>
    <w:rsid w:val="00CE76BD"/>
    <w:rsid w:val="00CE79BC"/>
    <w:rsid w:val="00CE7A73"/>
    <w:rsid w:val="00CE7EC0"/>
    <w:rsid w:val="00CE7F7E"/>
    <w:rsid w:val="00CF0105"/>
    <w:rsid w:val="00CF02AC"/>
    <w:rsid w:val="00CF057C"/>
    <w:rsid w:val="00CF06E6"/>
    <w:rsid w:val="00CF09AF"/>
    <w:rsid w:val="00CF0AAB"/>
    <w:rsid w:val="00CF0E85"/>
    <w:rsid w:val="00CF129F"/>
    <w:rsid w:val="00CF14AB"/>
    <w:rsid w:val="00CF1616"/>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029"/>
    <w:rsid w:val="00CF33BA"/>
    <w:rsid w:val="00CF3581"/>
    <w:rsid w:val="00CF3816"/>
    <w:rsid w:val="00CF3A42"/>
    <w:rsid w:val="00CF3BBC"/>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723"/>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3EE"/>
    <w:rsid w:val="00D12440"/>
    <w:rsid w:val="00D12487"/>
    <w:rsid w:val="00D12595"/>
    <w:rsid w:val="00D12619"/>
    <w:rsid w:val="00D12687"/>
    <w:rsid w:val="00D126E6"/>
    <w:rsid w:val="00D12B75"/>
    <w:rsid w:val="00D12E24"/>
    <w:rsid w:val="00D12E7C"/>
    <w:rsid w:val="00D12FF7"/>
    <w:rsid w:val="00D137FE"/>
    <w:rsid w:val="00D13880"/>
    <w:rsid w:val="00D13992"/>
    <w:rsid w:val="00D139CB"/>
    <w:rsid w:val="00D13BBC"/>
    <w:rsid w:val="00D13CCD"/>
    <w:rsid w:val="00D14204"/>
    <w:rsid w:val="00D14288"/>
    <w:rsid w:val="00D142B8"/>
    <w:rsid w:val="00D1439A"/>
    <w:rsid w:val="00D143C5"/>
    <w:rsid w:val="00D14AEB"/>
    <w:rsid w:val="00D14F9D"/>
    <w:rsid w:val="00D150A7"/>
    <w:rsid w:val="00D150BC"/>
    <w:rsid w:val="00D15442"/>
    <w:rsid w:val="00D154F6"/>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6EF3"/>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67"/>
    <w:rsid w:val="00D43D82"/>
    <w:rsid w:val="00D440D2"/>
    <w:rsid w:val="00D4429F"/>
    <w:rsid w:val="00D44336"/>
    <w:rsid w:val="00D44370"/>
    <w:rsid w:val="00D4462D"/>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436"/>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6EA"/>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958"/>
    <w:rsid w:val="00D65A2F"/>
    <w:rsid w:val="00D65AAD"/>
    <w:rsid w:val="00D66022"/>
    <w:rsid w:val="00D66065"/>
    <w:rsid w:val="00D662E2"/>
    <w:rsid w:val="00D6687E"/>
    <w:rsid w:val="00D6696F"/>
    <w:rsid w:val="00D66DAA"/>
    <w:rsid w:val="00D66DF5"/>
    <w:rsid w:val="00D6705F"/>
    <w:rsid w:val="00D67763"/>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CD"/>
    <w:rsid w:val="00D72B6D"/>
    <w:rsid w:val="00D72C73"/>
    <w:rsid w:val="00D72E80"/>
    <w:rsid w:val="00D732F3"/>
    <w:rsid w:val="00D73347"/>
    <w:rsid w:val="00D7339E"/>
    <w:rsid w:val="00D73541"/>
    <w:rsid w:val="00D73682"/>
    <w:rsid w:val="00D736E6"/>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8D"/>
    <w:rsid w:val="00D800A1"/>
    <w:rsid w:val="00D80358"/>
    <w:rsid w:val="00D8036A"/>
    <w:rsid w:val="00D80487"/>
    <w:rsid w:val="00D806C9"/>
    <w:rsid w:val="00D80A2E"/>
    <w:rsid w:val="00D80AB8"/>
    <w:rsid w:val="00D80C93"/>
    <w:rsid w:val="00D80CCB"/>
    <w:rsid w:val="00D80D82"/>
    <w:rsid w:val="00D80F48"/>
    <w:rsid w:val="00D812E6"/>
    <w:rsid w:val="00D81307"/>
    <w:rsid w:val="00D813E0"/>
    <w:rsid w:val="00D817FD"/>
    <w:rsid w:val="00D8199D"/>
    <w:rsid w:val="00D819C0"/>
    <w:rsid w:val="00D81E49"/>
    <w:rsid w:val="00D81E9C"/>
    <w:rsid w:val="00D81F53"/>
    <w:rsid w:val="00D820F3"/>
    <w:rsid w:val="00D829AC"/>
    <w:rsid w:val="00D82C31"/>
    <w:rsid w:val="00D82E18"/>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67A"/>
    <w:rsid w:val="00D85A14"/>
    <w:rsid w:val="00D85C25"/>
    <w:rsid w:val="00D85E69"/>
    <w:rsid w:val="00D85FE3"/>
    <w:rsid w:val="00D8669F"/>
    <w:rsid w:val="00D867E1"/>
    <w:rsid w:val="00D868CC"/>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A0085"/>
    <w:rsid w:val="00DA0623"/>
    <w:rsid w:val="00DA0B03"/>
    <w:rsid w:val="00DA0C77"/>
    <w:rsid w:val="00DA0CF2"/>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B7"/>
    <w:rsid w:val="00DA4D11"/>
    <w:rsid w:val="00DA4D3C"/>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1D61"/>
    <w:rsid w:val="00DE1E13"/>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6FE"/>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A3E"/>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83"/>
    <w:rsid w:val="00DF1ADA"/>
    <w:rsid w:val="00DF1B68"/>
    <w:rsid w:val="00DF1DE2"/>
    <w:rsid w:val="00DF1F47"/>
    <w:rsid w:val="00DF1FD6"/>
    <w:rsid w:val="00DF21B5"/>
    <w:rsid w:val="00DF2242"/>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3F"/>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345"/>
    <w:rsid w:val="00E21431"/>
    <w:rsid w:val="00E214B1"/>
    <w:rsid w:val="00E214FB"/>
    <w:rsid w:val="00E216A5"/>
    <w:rsid w:val="00E21930"/>
    <w:rsid w:val="00E21CCC"/>
    <w:rsid w:val="00E21F70"/>
    <w:rsid w:val="00E21FD8"/>
    <w:rsid w:val="00E22485"/>
    <w:rsid w:val="00E224C9"/>
    <w:rsid w:val="00E22559"/>
    <w:rsid w:val="00E22658"/>
    <w:rsid w:val="00E226D4"/>
    <w:rsid w:val="00E22755"/>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99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2EF1"/>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65D"/>
    <w:rsid w:val="00E377BF"/>
    <w:rsid w:val="00E37C25"/>
    <w:rsid w:val="00E37F7B"/>
    <w:rsid w:val="00E40148"/>
    <w:rsid w:val="00E40362"/>
    <w:rsid w:val="00E40ADC"/>
    <w:rsid w:val="00E40CEB"/>
    <w:rsid w:val="00E40DAE"/>
    <w:rsid w:val="00E41684"/>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8C"/>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49"/>
    <w:rsid w:val="00E52F76"/>
    <w:rsid w:val="00E5315C"/>
    <w:rsid w:val="00E53274"/>
    <w:rsid w:val="00E536FC"/>
    <w:rsid w:val="00E538E0"/>
    <w:rsid w:val="00E53C64"/>
    <w:rsid w:val="00E540E9"/>
    <w:rsid w:val="00E54A79"/>
    <w:rsid w:val="00E54C66"/>
    <w:rsid w:val="00E54D33"/>
    <w:rsid w:val="00E5503C"/>
    <w:rsid w:val="00E55174"/>
    <w:rsid w:val="00E5520C"/>
    <w:rsid w:val="00E55579"/>
    <w:rsid w:val="00E55754"/>
    <w:rsid w:val="00E55DED"/>
    <w:rsid w:val="00E55E21"/>
    <w:rsid w:val="00E560E8"/>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A4D"/>
    <w:rsid w:val="00E60C81"/>
    <w:rsid w:val="00E60D01"/>
    <w:rsid w:val="00E60F80"/>
    <w:rsid w:val="00E61163"/>
    <w:rsid w:val="00E611EE"/>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C1"/>
    <w:rsid w:val="00E65544"/>
    <w:rsid w:val="00E65930"/>
    <w:rsid w:val="00E65E6B"/>
    <w:rsid w:val="00E660EF"/>
    <w:rsid w:val="00E66108"/>
    <w:rsid w:val="00E661C0"/>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36"/>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B07"/>
    <w:rsid w:val="00E85D20"/>
    <w:rsid w:val="00E85DA5"/>
    <w:rsid w:val="00E85EA7"/>
    <w:rsid w:val="00E86057"/>
    <w:rsid w:val="00E861E1"/>
    <w:rsid w:val="00E861F7"/>
    <w:rsid w:val="00E8663B"/>
    <w:rsid w:val="00E86647"/>
    <w:rsid w:val="00E86A28"/>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9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D5"/>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25D"/>
    <w:rsid w:val="00EB039C"/>
    <w:rsid w:val="00EB05DC"/>
    <w:rsid w:val="00EB0A94"/>
    <w:rsid w:val="00EB1705"/>
    <w:rsid w:val="00EB1812"/>
    <w:rsid w:val="00EB19D3"/>
    <w:rsid w:val="00EB1A26"/>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5F2"/>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4"/>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4F9D"/>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1D1"/>
    <w:rsid w:val="00ED234A"/>
    <w:rsid w:val="00ED23C5"/>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C6"/>
    <w:rsid w:val="00EE13FB"/>
    <w:rsid w:val="00EE15CA"/>
    <w:rsid w:val="00EE18BB"/>
    <w:rsid w:val="00EE19FE"/>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43A"/>
    <w:rsid w:val="00EF7614"/>
    <w:rsid w:val="00EF761F"/>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85F"/>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39"/>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65"/>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981"/>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3002F"/>
    <w:rsid w:val="00F30031"/>
    <w:rsid w:val="00F30353"/>
    <w:rsid w:val="00F307C4"/>
    <w:rsid w:val="00F308C0"/>
    <w:rsid w:val="00F30AD5"/>
    <w:rsid w:val="00F30DF7"/>
    <w:rsid w:val="00F30ED3"/>
    <w:rsid w:val="00F30F37"/>
    <w:rsid w:val="00F311F0"/>
    <w:rsid w:val="00F31357"/>
    <w:rsid w:val="00F31382"/>
    <w:rsid w:val="00F316DA"/>
    <w:rsid w:val="00F316FF"/>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A26"/>
    <w:rsid w:val="00F53C29"/>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80E"/>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E3"/>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59F"/>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94"/>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EE4"/>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2A9"/>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A6"/>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500B"/>
    <w:rsid w:val="00FA50E8"/>
    <w:rsid w:val="00FA51A7"/>
    <w:rsid w:val="00FA526F"/>
    <w:rsid w:val="00FA5361"/>
    <w:rsid w:val="00FA53C1"/>
    <w:rsid w:val="00FA551D"/>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52"/>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6A"/>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68D"/>
    <w:rsid w:val="00FB57A7"/>
    <w:rsid w:val="00FB59A5"/>
    <w:rsid w:val="00FB5A6F"/>
    <w:rsid w:val="00FB5B17"/>
    <w:rsid w:val="00FB622E"/>
    <w:rsid w:val="00FB6272"/>
    <w:rsid w:val="00FB6376"/>
    <w:rsid w:val="00FB6401"/>
    <w:rsid w:val="00FB68CE"/>
    <w:rsid w:val="00FB6B35"/>
    <w:rsid w:val="00FB6B9D"/>
    <w:rsid w:val="00FB6C02"/>
    <w:rsid w:val="00FB6F83"/>
    <w:rsid w:val="00FB72CB"/>
    <w:rsid w:val="00FB77BB"/>
    <w:rsid w:val="00FB7A9C"/>
    <w:rsid w:val="00FB7B1F"/>
    <w:rsid w:val="00FB7B35"/>
    <w:rsid w:val="00FB7CA4"/>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38"/>
    <w:rsid w:val="00FC7C4A"/>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C0"/>
    <w:rsid w:val="00FD4D83"/>
    <w:rsid w:val="00FD5202"/>
    <w:rsid w:val="00FD5209"/>
    <w:rsid w:val="00FD52F0"/>
    <w:rsid w:val="00FD5449"/>
    <w:rsid w:val="00FD552E"/>
    <w:rsid w:val="00FD583D"/>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552"/>
    <w:rsid w:val="00FE1729"/>
    <w:rsid w:val="00FE1961"/>
    <w:rsid w:val="00FE1C98"/>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3C3C"/>
    <w:rsid w:val="00FE40D5"/>
    <w:rsid w:val="00FE4913"/>
    <w:rsid w:val="00FE4B37"/>
    <w:rsid w:val="00FE4B7F"/>
    <w:rsid w:val="00FE4E09"/>
    <w:rsid w:val="00FE4FEE"/>
    <w:rsid w:val="00FE5172"/>
    <w:rsid w:val="00FE5271"/>
    <w:rsid w:val="00FE5332"/>
    <w:rsid w:val="00FE53B8"/>
    <w:rsid w:val="00FE5410"/>
    <w:rsid w:val="00FE5470"/>
    <w:rsid w:val="00FE56B2"/>
    <w:rsid w:val="00FE571B"/>
    <w:rsid w:val="00FE5977"/>
    <w:rsid w:val="00FE5F5E"/>
    <w:rsid w:val="00FE605C"/>
    <w:rsid w:val="00FE627C"/>
    <w:rsid w:val="00FE6A12"/>
    <w:rsid w:val="00FE6DEC"/>
    <w:rsid w:val="00FE72F8"/>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A4E"/>
    <w:rsid w:val="00FF5EFE"/>
    <w:rsid w:val="00FF609A"/>
    <w:rsid w:val="00FF68B5"/>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32"/>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33"/>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Strong">
    <w:name w:val="Strong"/>
    <w:uiPriority w:val="22"/>
    <w:qFormat/>
    <w:rsid w:val="006E2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3125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5E56D7B7-1453-4BA1-9614-F8FBF483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8281</TotalTime>
  <Pages>5</Pages>
  <Words>1642</Words>
  <Characters>8426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2580</cp:revision>
  <cp:lastPrinted>2011-11-10T14:49:00Z</cp:lastPrinted>
  <dcterms:created xsi:type="dcterms:W3CDTF">2020-08-06T02:35:00Z</dcterms:created>
  <dcterms:modified xsi:type="dcterms:W3CDTF">2022-04-29T07:27:00Z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